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华文中宋"/>
          <w:color w:val="000000"/>
          <w:kern w:val="0"/>
          <w:sz w:val="32"/>
          <w:szCs w:val="32"/>
        </w:rPr>
      </w:pPr>
      <w:bookmarkStart w:id="0" w:name="_GoBack"/>
      <w:bookmarkEnd w:id="0"/>
      <w:r>
        <w:rPr>
          <w:rFonts w:hint="eastAsia" w:ascii="黑体" w:hAnsi="黑体" w:eastAsia="黑体" w:cs="华文中宋"/>
          <w:color w:val="000000"/>
          <w:kern w:val="0"/>
          <w:sz w:val="32"/>
          <w:szCs w:val="32"/>
        </w:rPr>
        <w:t>附件1</w:t>
      </w:r>
    </w:p>
    <w:p>
      <w:pPr>
        <w:jc w:val="center"/>
        <w:rPr>
          <w:b/>
          <w:bCs/>
          <w:sz w:val="48"/>
          <w:szCs w:val="48"/>
        </w:rPr>
      </w:pPr>
      <w:r>
        <w:rPr>
          <w:rFonts w:hint="eastAsia" w:ascii="方正小标宋简体" w:hAnsi="方正小标宋简体" w:eastAsia="方正小标宋简体" w:cs="方正小标宋简体"/>
          <w:sz w:val="44"/>
          <w:szCs w:val="44"/>
        </w:rPr>
        <w:t>芜湖市地方标准管理办法（试行）</w:t>
      </w:r>
    </w:p>
    <w:p>
      <w:pPr>
        <w:spacing w:line="600" w:lineRule="exact"/>
        <w:jc w:val="center"/>
        <w:rPr>
          <w:rFonts w:ascii="宋体" w:hAnsi="宋体" w:cs="宋体"/>
          <w:b/>
          <w:bCs/>
          <w:sz w:val="32"/>
          <w:szCs w:val="32"/>
        </w:rPr>
      </w:pPr>
      <w:r>
        <w:rPr>
          <w:rFonts w:hint="eastAsia" w:ascii="黑体" w:hAnsi="黑体" w:eastAsia="黑体" w:cs="黑体"/>
          <w:sz w:val="32"/>
          <w:szCs w:val="32"/>
        </w:rPr>
        <w:t>一、总则</w:t>
      </w:r>
    </w:p>
    <w:p>
      <w:pPr>
        <w:widowControl/>
        <w:shd w:val="clear" w:color="auto" w:fill="FFFFFF"/>
        <w:wordWrap w:val="0"/>
        <w:spacing w:line="600" w:lineRule="exact"/>
        <w:ind w:firstLine="643" w:firstLineChars="200"/>
        <w:jc w:val="left"/>
        <w:rPr>
          <w:color w:val="333333"/>
          <w:kern w:val="0"/>
          <w:sz w:val="32"/>
          <w:szCs w:val="32"/>
          <w:shd w:val="clear" w:color="auto" w:fill="FFFFFF"/>
        </w:rPr>
      </w:pPr>
      <w:r>
        <w:rPr>
          <w:rFonts w:hint="eastAsia" w:ascii="仿宋_GB2312" w:hAnsi="宋体" w:eastAsia="仿宋_GB2312"/>
          <w:b/>
          <w:bCs/>
          <w:sz w:val="32"/>
          <w:szCs w:val="32"/>
        </w:rPr>
        <w:t>第一条</w:t>
      </w:r>
      <w:r>
        <w:rPr>
          <w:rFonts w:hint="eastAsia"/>
          <w:b/>
          <w:bCs/>
          <w:color w:val="333333"/>
          <w:kern w:val="0"/>
          <w:sz w:val="32"/>
          <w:szCs w:val="32"/>
          <w:shd w:val="clear" w:color="auto" w:fill="FFFFFF"/>
        </w:rPr>
        <w:t xml:space="preserve">  </w:t>
      </w:r>
      <w:r>
        <w:rPr>
          <w:rFonts w:hint="eastAsia" w:ascii="仿宋_GB2312" w:hAnsi="宋体" w:eastAsia="仿宋_GB2312"/>
          <w:sz w:val="32"/>
          <w:szCs w:val="32"/>
        </w:rPr>
        <w:t>为规范芜湖市地方标准管理，根据《中华人民共和国标准化法》、《安徽省地方标准管理办法》等法律、法规和规章的规定，制定本办法。</w:t>
      </w:r>
    </w:p>
    <w:p>
      <w:pPr>
        <w:widowControl/>
        <w:shd w:val="clear" w:color="auto" w:fill="FFFFFF"/>
        <w:wordWrap w:val="0"/>
        <w:spacing w:line="600" w:lineRule="exact"/>
        <w:ind w:firstLine="643" w:firstLineChars="200"/>
        <w:jc w:val="left"/>
        <w:rPr>
          <w:color w:val="333333"/>
          <w:kern w:val="0"/>
          <w:sz w:val="32"/>
          <w:szCs w:val="32"/>
          <w:shd w:val="clear" w:color="auto" w:fill="FFFFFF"/>
        </w:rPr>
      </w:pPr>
      <w:r>
        <w:rPr>
          <w:rFonts w:hint="eastAsia" w:ascii="仿宋_GB2312" w:hAnsi="宋体" w:eastAsia="仿宋_GB2312"/>
          <w:b/>
          <w:bCs/>
          <w:sz w:val="32"/>
          <w:szCs w:val="32"/>
        </w:rPr>
        <w:t>第二条</w:t>
      </w:r>
      <w:r>
        <w:rPr>
          <w:rFonts w:hint="eastAsia"/>
          <w:b/>
          <w:bCs/>
          <w:color w:val="333333"/>
          <w:kern w:val="0"/>
          <w:sz w:val="32"/>
          <w:szCs w:val="32"/>
          <w:shd w:val="clear" w:color="auto" w:fill="FFFFFF"/>
        </w:rPr>
        <w:t> </w:t>
      </w:r>
      <w:r>
        <w:rPr>
          <w:rFonts w:hint="eastAsia"/>
          <w:color w:val="333333"/>
          <w:kern w:val="0"/>
          <w:sz w:val="32"/>
          <w:szCs w:val="32"/>
          <w:shd w:val="clear" w:color="auto" w:fill="FFFFFF"/>
        </w:rPr>
        <w:t xml:space="preserve">  </w:t>
      </w:r>
      <w:r>
        <w:rPr>
          <w:rFonts w:hint="eastAsia" w:ascii="仿宋_GB2312" w:hAnsi="宋体" w:eastAsia="仿宋_GB2312"/>
          <w:sz w:val="32"/>
          <w:szCs w:val="32"/>
        </w:rPr>
        <w:t>满足本市行政区域内的自然条件、风俗习惯及社会管理、公共服务和地理标志产品等特殊技术要求，可以制定地方标准（含标准样品的制作，下同）。</w:t>
      </w:r>
    </w:p>
    <w:p>
      <w:pPr>
        <w:widowControl/>
        <w:shd w:val="clear" w:color="auto" w:fill="FFFFFF"/>
        <w:wordWrap w:val="0"/>
        <w:spacing w:line="60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第三条</w:t>
      </w:r>
      <w:r>
        <w:rPr>
          <w:rFonts w:hint="eastAsia"/>
          <w:b/>
          <w:bCs/>
          <w:color w:val="333333"/>
          <w:kern w:val="0"/>
          <w:sz w:val="32"/>
          <w:szCs w:val="32"/>
          <w:shd w:val="clear" w:color="auto" w:fill="FFFFFF"/>
        </w:rPr>
        <w:t xml:space="preserve">  </w:t>
      </w:r>
      <w:r>
        <w:rPr>
          <w:rFonts w:hint="eastAsia" w:ascii="仿宋_GB2312" w:hAnsi="宋体" w:eastAsia="仿宋_GB2312"/>
          <w:sz w:val="32"/>
          <w:szCs w:val="32"/>
        </w:rPr>
        <w:t>地方标准均为推荐性地方标准，在本市行政区域内推荐执行。</w:t>
      </w:r>
    </w:p>
    <w:p>
      <w:pPr>
        <w:widowControl/>
        <w:shd w:val="clear" w:color="auto" w:fill="FFFFFF"/>
        <w:wordWrap w:val="0"/>
        <w:spacing w:line="60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第四条</w:t>
      </w:r>
      <w:r>
        <w:rPr>
          <w:color w:val="333333"/>
          <w:kern w:val="0"/>
          <w:sz w:val="32"/>
          <w:szCs w:val="32"/>
          <w:shd w:val="clear" w:color="auto" w:fill="FFFFFF"/>
        </w:rPr>
        <w:t xml:space="preserve">  </w:t>
      </w:r>
      <w:r>
        <w:rPr>
          <w:rFonts w:hint="eastAsia"/>
          <w:color w:val="333333"/>
          <w:kern w:val="0"/>
          <w:sz w:val="32"/>
          <w:szCs w:val="32"/>
          <w:shd w:val="clear" w:color="auto" w:fill="FFFFFF"/>
        </w:rPr>
        <w:t xml:space="preserve"> </w:t>
      </w:r>
      <w:r>
        <w:rPr>
          <w:rFonts w:hint="eastAsia" w:ascii="仿宋_GB2312" w:hAnsi="宋体" w:eastAsia="仿宋_GB2312"/>
          <w:sz w:val="32"/>
          <w:szCs w:val="32"/>
        </w:rPr>
        <w:t>地方标准的技术要求不得低于强制性国家标准的相关技术要求。制定地方标准应积极采用国际标准和国外先进标准。</w:t>
      </w:r>
    </w:p>
    <w:p>
      <w:pPr>
        <w:widowControl/>
        <w:shd w:val="clear" w:color="auto" w:fill="FFFFFF"/>
        <w:wordWrap w:val="0"/>
        <w:spacing w:line="60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第五条</w:t>
      </w:r>
      <w:r>
        <w:rPr>
          <w:rFonts w:hint="eastAsia"/>
          <w:color w:val="333333"/>
          <w:kern w:val="0"/>
          <w:sz w:val="32"/>
          <w:szCs w:val="32"/>
          <w:shd w:val="clear" w:color="auto" w:fill="FFFFFF"/>
        </w:rPr>
        <w:t xml:space="preserve">  </w:t>
      </w:r>
      <w:r>
        <w:rPr>
          <w:rFonts w:hint="eastAsia" w:ascii="仿宋_GB2312" w:hAnsi="宋体" w:eastAsia="仿宋_GB2312"/>
          <w:sz w:val="32"/>
          <w:szCs w:val="32"/>
        </w:rPr>
        <w:t>市标准化行政主管部门统一管理本市地方标准，组织制定地方标准，负责地方标准的组织实施和监督检查。县（区）标准化行政主管部门负责本行政区域内地方标准的组织实施和监督检查。</w:t>
      </w:r>
    </w:p>
    <w:p>
      <w:pPr>
        <w:widowControl/>
        <w:shd w:val="clear" w:color="auto" w:fill="FFFFFF"/>
        <w:wordWrap w:val="0"/>
        <w:spacing w:line="600" w:lineRule="exact"/>
        <w:ind w:firstLine="640" w:firstLineChars="200"/>
        <w:jc w:val="left"/>
        <w:rPr>
          <w:color w:val="333333"/>
          <w:kern w:val="0"/>
          <w:sz w:val="32"/>
          <w:szCs w:val="32"/>
          <w:shd w:val="clear" w:color="auto" w:fill="FFFFFF"/>
        </w:rPr>
      </w:pPr>
      <w:r>
        <w:rPr>
          <w:rFonts w:hint="eastAsia" w:ascii="仿宋_GB2312" w:hAnsi="宋体" w:eastAsia="仿宋_GB2312"/>
          <w:sz w:val="32"/>
          <w:szCs w:val="32"/>
        </w:rPr>
        <w:t>市有关行政主管部门按照职责分工管理本部门、本行业的地方标准，负责地方标准的项目提出、组织起草、组织实施和监督检查。县（区）有关行政主管部门负责本行政区域内本部门、本行业地方标准的组织实施和监督检查。</w:t>
      </w:r>
    </w:p>
    <w:p>
      <w:pPr>
        <w:widowControl/>
        <w:shd w:val="clear" w:color="auto" w:fill="FFFFFF"/>
        <w:wordWrap w:val="0"/>
        <w:spacing w:line="600" w:lineRule="exact"/>
        <w:ind w:firstLine="643" w:firstLineChars="200"/>
        <w:jc w:val="left"/>
        <w:rPr>
          <w:color w:val="333333"/>
          <w:kern w:val="0"/>
          <w:sz w:val="32"/>
          <w:szCs w:val="32"/>
          <w:shd w:val="clear" w:color="auto" w:fill="FFFFFF"/>
        </w:rPr>
      </w:pPr>
      <w:r>
        <w:rPr>
          <w:rFonts w:hint="eastAsia" w:ascii="仿宋_GB2312" w:hAnsi="宋体" w:eastAsia="仿宋_GB2312"/>
          <w:b/>
          <w:bCs/>
          <w:sz w:val="32"/>
          <w:szCs w:val="32"/>
        </w:rPr>
        <w:t>第六条</w:t>
      </w:r>
      <w:r>
        <w:rPr>
          <w:color w:val="333333"/>
          <w:kern w:val="0"/>
          <w:sz w:val="32"/>
          <w:szCs w:val="32"/>
          <w:shd w:val="clear" w:color="auto" w:fill="FFFFFF"/>
        </w:rPr>
        <w:t xml:space="preserve">  </w:t>
      </w:r>
      <w:r>
        <w:rPr>
          <w:rFonts w:hint="eastAsia"/>
          <w:color w:val="333333"/>
          <w:kern w:val="0"/>
          <w:sz w:val="32"/>
          <w:szCs w:val="32"/>
          <w:shd w:val="clear" w:color="auto" w:fill="FFFFFF"/>
        </w:rPr>
        <w:t xml:space="preserve"> </w:t>
      </w:r>
      <w:r>
        <w:rPr>
          <w:rFonts w:hint="eastAsia" w:ascii="仿宋_GB2312" w:hAnsi="宋体" w:eastAsia="仿宋_GB2312"/>
          <w:sz w:val="32"/>
          <w:szCs w:val="32"/>
        </w:rPr>
        <w:t>地方标准的制定包括立项、起草、征求意见、审查、批准、编号、发布、备案等工作。</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法律法规对地方标准的制定、实施及其监督管理另有规定的，从其规定。</w:t>
      </w:r>
    </w:p>
    <w:p>
      <w:pPr>
        <w:widowControl/>
        <w:shd w:val="clear" w:color="auto" w:fill="FFFFFF"/>
        <w:wordWrap w:val="0"/>
        <w:spacing w:line="600" w:lineRule="exact"/>
        <w:ind w:firstLine="643" w:firstLineChars="200"/>
        <w:jc w:val="left"/>
        <w:rPr>
          <w:color w:val="333333"/>
          <w:kern w:val="0"/>
          <w:sz w:val="32"/>
          <w:szCs w:val="32"/>
          <w:shd w:val="clear" w:color="auto" w:fill="FFFFFF"/>
        </w:rPr>
      </w:pPr>
      <w:r>
        <w:rPr>
          <w:rFonts w:hint="eastAsia" w:ascii="仿宋_GB2312" w:hAnsi="宋体" w:eastAsia="仿宋_GB2312"/>
          <w:b/>
          <w:bCs/>
          <w:sz w:val="32"/>
          <w:szCs w:val="32"/>
        </w:rPr>
        <w:t>第七条</w:t>
      </w:r>
      <w:r>
        <w:rPr>
          <w:rFonts w:hint="eastAsia"/>
          <w:color w:val="333333"/>
          <w:kern w:val="0"/>
          <w:sz w:val="32"/>
          <w:szCs w:val="32"/>
          <w:shd w:val="clear" w:color="auto" w:fill="FFFFFF"/>
        </w:rPr>
        <w:t xml:space="preserve">  </w:t>
      </w:r>
      <w:r>
        <w:rPr>
          <w:rFonts w:hint="eastAsia" w:ascii="仿宋_GB2312" w:hAnsi="宋体" w:eastAsia="仿宋_GB2312"/>
          <w:sz w:val="32"/>
          <w:szCs w:val="32"/>
        </w:rPr>
        <w:t>鼓励企业、社会团体和教育、科研机构承担或者参与地方标准的研究和制定工作。</w:t>
      </w:r>
    </w:p>
    <w:p>
      <w:pPr>
        <w:spacing w:line="600" w:lineRule="exact"/>
        <w:ind w:firstLine="640" w:firstLineChars="200"/>
        <w:jc w:val="center"/>
        <w:rPr>
          <w:rFonts w:ascii="宋体" w:hAnsi="宋体" w:cs="宋体"/>
          <w:b/>
          <w:bCs/>
          <w:sz w:val="32"/>
          <w:szCs w:val="32"/>
        </w:rPr>
      </w:pPr>
      <w:r>
        <w:rPr>
          <w:rFonts w:hint="eastAsia" w:ascii="黑体" w:hAnsi="黑体" w:eastAsia="黑体" w:cs="黑体"/>
          <w:sz w:val="32"/>
          <w:szCs w:val="32"/>
        </w:rPr>
        <w:t>二、立项</w:t>
      </w:r>
    </w:p>
    <w:p>
      <w:pPr>
        <w:widowControl/>
        <w:shd w:val="clear" w:color="auto" w:fill="FFFFFF"/>
        <w:wordWrap w:val="0"/>
        <w:spacing w:line="60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第八条</w:t>
      </w:r>
      <w:r>
        <w:rPr>
          <w:rFonts w:hint="eastAsia"/>
          <w:color w:val="333333"/>
          <w:kern w:val="0"/>
          <w:sz w:val="32"/>
          <w:szCs w:val="32"/>
          <w:shd w:val="clear" w:color="auto" w:fill="FFFFFF"/>
        </w:rPr>
        <w:t xml:space="preserve">  </w:t>
      </w:r>
      <w:r>
        <w:rPr>
          <w:rFonts w:ascii="仿宋_GB2312" w:eastAsia="仿宋_GB2312" w:cs="仿宋_GB2312"/>
          <w:color w:val="000000"/>
          <w:kern w:val="0"/>
          <w:sz w:val="32"/>
          <w:szCs w:val="32"/>
        </w:rPr>
        <w:t> </w:t>
      </w:r>
      <w:r>
        <w:rPr>
          <w:rFonts w:hint="eastAsia" w:ascii="仿宋_GB2312" w:hAnsi="宋体" w:eastAsia="仿宋_GB2312"/>
          <w:sz w:val="32"/>
          <w:szCs w:val="32"/>
        </w:rPr>
        <w:t>市标准化行政主管部门于每年7月根据全市经济社会发展需要和国家有关规定提出申报地方标准计划项目的原则要求，下达给市有关行政主管部门、各标准化技术委员会、各县（区）标准化行政主管部门及各相关单位，公开征集下一年度地方标准立项建议。</w:t>
      </w:r>
    </w:p>
    <w:p>
      <w:pPr>
        <w:widowControl/>
        <w:shd w:val="clear" w:color="auto" w:fill="FFFFFF"/>
        <w:wordWrap w:val="0"/>
        <w:spacing w:line="600" w:lineRule="exact"/>
        <w:ind w:firstLine="643" w:firstLineChars="200"/>
        <w:jc w:val="left"/>
        <w:rPr>
          <w:color w:val="333333"/>
          <w:kern w:val="0"/>
          <w:sz w:val="32"/>
          <w:szCs w:val="32"/>
          <w:shd w:val="clear" w:color="auto" w:fill="FFFFFF"/>
        </w:rPr>
      </w:pPr>
      <w:r>
        <w:rPr>
          <w:rFonts w:hint="eastAsia" w:ascii="仿宋_GB2312" w:hAnsi="宋体" w:eastAsia="仿宋_GB2312"/>
          <w:b/>
          <w:bCs/>
          <w:sz w:val="32"/>
          <w:szCs w:val="32"/>
        </w:rPr>
        <w:t>第九条</w:t>
      </w:r>
      <w:r>
        <w:rPr>
          <w:rFonts w:hint="eastAsia"/>
          <w:b/>
          <w:bCs/>
          <w:color w:val="333333"/>
          <w:kern w:val="0"/>
          <w:sz w:val="32"/>
          <w:szCs w:val="32"/>
          <w:shd w:val="clear" w:color="auto" w:fill="FFFFFF"/>
        </w:rPr>
        <w:t xml:space="preserve">  </w:t>
      </w:r>
      <w:r>
        <w:rPr>
          <w:rFonts w:hint="eastAsia" w:ascii="仿宋_GB2312" w:hAnsi="宋体" w:eastAsia="仿宋_GB2312"/>
          <w:sz w:val="32"/>
          <w:szCs w:val="32"/>
        </w:rPr>
        <w:t>公民、法人或者其他组织均可以提出地方标准立项建议。归口单位对收集的立项建议进行统一审查汇总，向市标准化行政主管部门报送地方标准的立项建议材料。</w:t>
      </w:r>
    </w:p>
    <w:p>
      <w:pPr>
        <w:spacing w:line="54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第十条</w:t>
      </w:r>
      <w:r>
        <w:rPr>
          <w:color w:val="333333"/>
          <w:kern w:val="0"/>
          <w:sz w:val="32"/>
          <w:szCs w:val="32"/>
          <w:shd w:val="clear" w:color="auto" w:fill="FFFFFF"/>
        </w:rPr>
        <w:t xml:space="preserve">  </w:t>
      </w:r>
      <w:r>
        <w:rPr>
          <w:rFonts w:hint="eastAsia" w:ascii="仿宋_GB2312" w:hAnsi="宋体" w:eastAsia="仿宋_GB2312"/>
          <w:sz w:val="32"/>
          <w:szCs w:val="32"/>
        </w:rPr>
        <w:t>立项建议材料应当包括如下内容：</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（一）芜湖市地方标准立项申请函（附件1）；</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（二）芜湖市地方标准计划项目汇总表及电子文本（附件2）；</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（三）芜湖市地方标准计划项目任务书及电子文本（附件 3）；</w:t>
      </w:r>
    </w:p>
    <w:p>
      <w:pPr>
        <w:spacing w:line="540" w:lineRule="exact"/>
        <w:ind w:firstLine="640" w:firstLineChars="200"/>
        <w:jc w:val="left"/>
        <w:rPr>
          <w:color w:val="333333"/>
          <w:kern w:val="0"/>
          <w:sz w:val="32"/>
          <w:szCs w:val="32"/>
          <w:shd w:val="clear" w:color="auto" w:fill="FFFFFF"/>
        </w:rPr>
      </w:pPr>
      <w:r>
        <w:rPr>
          <w:rFonts w:hint="eastAsia" w:ascii="仿宋_GB2312" w:hAnsi="宋体" w:eastAsia="仿宋_GB2312"/>
          <w:sz w:val="32"/>
          <w:szCs w:val="32"/>
        </w:rPr>
        <w:t>（四）标准项目内容涉及专利的,提供专利的相关证明及专利持有人授权文件，并对所提供证明材料的真实性负责。</w:t>
      </w:r>
    </w:p>
    <w:p>
      <w:pPr>
        <w:spacing w:line="54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第十一条</w:t>
      </w:r>
      <w:r>
        <w:rPr>
          <w:color w:val="333333"/>
          <w:kern w:val="0"/>
          <w:sz w:val="32"/>
          <w:szCs w:val="32"/>
          <w:shd w:val="clear" w:color="auto" w:fill="FFFFFF"/>
        </w:rPr>
        <w:t xml:space="preserve">  </w:t>
      </w:r>
      <w:r>
        <w:rPr>
          <w:rFonts w:hint="eastAsia" w:ascii="仿宋_GB2312" w:hAnsi="宋体" w:eastAsia="仿宋_GB2312"/>
          <w:sz w:val="32"/>
          <w:szCs w:val="32"/>
        </w:rPr>
        <w:t>市标准化行政主管部门应当对市有关行政主管部门、企业、社会团体、消费者和教育、科研机构等方面的实际需求进行调查，并会同市有关行政主管部门组织专家评估，召开地方标准立项评估会，对制定地方标准的必要性、可行性进行论证评估，提出拟立项的地方标准计划。</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拟立项的地方标准计划在市标准化行政主管部门网站上公示，广泛征求社会意见，公示时间一般不少于5个工作日。</w:t>
      </w:r>
    </w:p>
    <w:p>
      <w:pPr>
        <w:widowControl/>
        <w:shd w:val="clear" w:color="auto" w:fill="FFFFFF"/>
        <w:wordWrap w:val="0"/>
        <w:spacing w:line="60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第十二条</w:t>
      </w:r>
      <w:r>
        <w:rPr>
          <w:color w:val="333333"/>
          <w:kern w:val="0"/>
          <w:sz w:val="32"/>
          <w:szCs w:val="32"/>
          <w:shd w:val="clear" w:color="auto" w:fill="FFFFFF"/>
        </w:rPr>
        <w:t xml:space="preserve">  </w:t>
      </w:r>
      <w:r>
        <w:rPr>
          <w:rFonts w:hint="eastAsia" w:ascii="仿宋_GB2312" w:hAnsi="宋体" w:eastAsia="仿宋_GB2312"/>
          <w:sz w:val="32"/>
          <w:szCs w:val="32"/>
        </w:rPr>
        <w:t>公示结束后，市标准化行政主管部门结合收集的意见，综合分析、研究确定并下达地方标准计划。</w:t>
      </w:r>
    </w:p>
    <w:p>
      <w:pPr>
        <w:widowControl/>
        <w:shd w:val="clear" w:color="auto" w:fill="FFFFFF"/>
        <w:wordWrap w:val="0"/>
        <w:spacing w:line="60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第十三条</w:t>
      </w:r>
      <w:r>
        <w:rPr>
          <w:b/>
          <w:bCs/>
          <w:color w:val="333333"/>
          <w:kern w:val="0"/>
          <w:sz w:val="32"/>
          <w:szCs w:val="32"/>
          <w:shd w:val="clear" w:color="auto" w:fill="FFFFFF"/>
        </w:rPr>
        <w:t xml:space="preserve"> </w:t>
      </w:r>
      <w:r>
        <w:rPr>
          <w:color w:val="333333"/>
          <w:kern w:val="0"/>
          <w:sz w:val="32"/>
          <w:szCs w:val="32"/>
          <w:shd w:val="clear" w:color="auto" w:fill="FFFFFF"/>
        </w:rPr>
        <w:t> </w:t>
      </w:r>
      <w:r>
        <w:rPr>
          <w:rFonts w:hint="eastAsia" w:ascii="仿宋_GB2312" w:hAnsi="宋体" w:eastAsia="仿宋_GB2312"/>
          <w:sz w:val="32"/>
          <w:szCs w:val="32"/>
        </w:rPr>
        <w:t>地方标准计划在执行过程中，可以根据实际需要进行下列调整：</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（一）对本市经济社会发展有重大影响且急需的地方标准项目，经市标准化行政主管部门审查后，应当优先纳入制定计划，并及时完成；</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（二）纳入制定计划的项目，根据情况需要变更或者终止的，由市标准化行政主管部门会同市有关行政主管部门审查后，可以变更或者终止。</w:t>
      </w:r>
    </w:p>
    <w:p>
      <w:pPr>
        <w:widowControl/>
        <w:shd w:val="clear" w:color="auto" w:fill="FFFFFF"/>
        <w:wordWrap w:val="0"/>
        <w:spacing w:line="600" w:lineRule="exact"/>
        <w:ind w:firstLine="643" w:firstLineChars="200"/>
        <w:jc w:val="left"/>
        <w:rPr>
          <w:color w:val="333333"/>
          <w:kern w:val="0"/>
          <w:sz w:val="32"/>
          <w:szCs w:val="32"/>
          <w:shd w:val="clear" w:color="auto" w:fill="FFFFFF"/>
        </w:rPr>
      </w:pPr>
      <w:r>
        <w:rPr>
          <w:rFonts w:hint="eastAsia" w:ascii="仿宋_GB2312" w:hAnsi="宋体" w:eastAsia="仿宋_GB2312"/>
          <w:b/>
          <w:bCs/>
          <w:sz w:val="32"/>
          <w:szCs w:val="32"/>
        </w:rPr>
        <w:t>第十四条</w:t>
      </w:r>
      <w:r>
        <w:rPr>
          <w:b/>
          <w:bCs/>
          <w:color w:val="333333"/>
          <w:kern w:val="0"/>
          <w:sz w:val="32"/>
          <w:szCs w:val="32"/>
          <w:shd w:val="clear" w:color="auto" w:fill="FFFFFF"/>
        </w:rPr>
        <w:t xml:space="preserve"> </w:t>
      </w:r>
      <w:r>
        <w:rPr>
          <w:color w:val="333333"/>
          <w:kern w:val="0"/>
          <w:sz w:val="32"/>
          <w:szCs w:val="32"/>
          <w:shd w:val="clear" w:color="auto" w:fill="FFFFFF"/>
        </w:rPr>
        <w:t> </w:t>
      </w:r>
      <w:r>
        <w:rPr>
          <w:rFonts w:hint="eastAsia" w:ascii="仿宋_GB2312" w:hAnsi="宋体" w:eastAsia="仿宋_GB2312"/>
          <w:sz w:val="32"/>
          <w:szCs w:val="32"/>
        </w:rPr>
        <w:t>需调整市地方标准项目的，应由起草单位提出调整申请，经归口单位审查同意，报市标准化行政主管部门审批。当申请未被批准时，应按照原定计划组织实施。</w:t>
      </w:r>
    </w:p>
    <w:p>
      <w:pPr>
        <w:widowControl/>
        <w:shd w:val="clear" w:color="auto" w:fill="FFFFFF"/>
        <w:wordWrap w:val="0"/>
        <w:spacing w:line="600" w:lineRule="exact"/>
        <w:ind w:firstLine="3520" w:firstLineChars="1100"/>
        <w:jc w:val="left"/>
        <w:rPr>
          <w:rFonts w:ascii="宋体" w:hAnsi="宋体" w:cs="宋体"/>
          <w:b/>
          <w:bCs/>
          <w:sz w:val="32"/>
          <w:szCs w:val="32"/>
        </w:rPr>
      </w:pPr>
      <w:r>
        <w:rPr>
          <w:rFonts w:hint="eastAsia" w:ascii="黑体" w:hAnsi="黑体" w:eastAsia="黑体" w:cs="黑体"/>
          <w:sz w:val="32"/>
          <w:szCs w:val="32"/>
        </w:rPr>
        <w:t>三、起草</w:t>
      </w:r>
    </w:p>
    <w:p>
      <w:pPr>
        <w:widowControl/>
        <w:shd w:val="clear" w:color="auto" w:fill="FFFFFF"/>
        <w:wordWrap w:val="0"/>
        <w:spacing w:line="600" w:lineRule="exact"/>
        <w:ind w:firstLine="643" w:firstLineChars="200"/>
        <w:jc w:val="left"/>
        <w:rPr>
          <w:color w:val="333333"/>
          <w:kern w:val="0"/>
          <w:sz w:val="32"/>
          <w:szCs w:val="32"/>
          <w:shd w:val="clear" w:color="auto" w:fill="FFFFFF"/>
        </w:rPr>
      </w:pPr>
      <w:r>
        <w:rPr>
          <w:rFonts w:hint="eastAsia" w:ascii="仿宋_GB2312" w:hAnsi="宋体" w:eastAsia="仿宋_GB2312"/>
          <w:b/>
          <w:bCs/>
          <w:sz w:val="32"/>
          <w:szCs w:val="32"/>
        </w:rPr>
        <w:t>第十五条</w:t>
      </w:r>
      <w:r>
        <w:rPr>
          <w:color w:val="333333"/>
          <w:kern w:val="0"/>
          <w:sz w:val="32"/>
          <w:szCs w:val="32"/>
          <w:shd w:val="clear" w:color="auto" w:fill="FFFFFF"/>
        </w:rPr>
        <w:t xml:space="preserve">  </w:t>
      </w:r>
      <w:r>
        <w:rPr>
          <w:rFonts w:hint="eastAsia" w:ascii="仿宋_GB2312" w:hAnsi="宋体" w:eastAsia="仿宋_GB2312"/>
          <w:sz w:val="32"/>
          <w:szCs w:val="32"/>
        </w:rPr>
        <w:t>起草单位应当按照下达的地方标准计划，组织标准化技术委员会承担地方标准的起草工作。未组成标准化技术委员会的，应当成立专家组承担地方标准的起草工作。</w:t>
      </w:r>
    </w:p>
    <w:p>
      <w:pPr>
        <w:spacing w:line="54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第十六条</w:t>
      </w:r>
      <w:r>
        <w:rPr>
          <w:color w:val="333333"/>
          <w:kern w:val="0"/>
          <w:sz w:val="32"/>
          <w:szCs w:val="32"/>
          <w:shd w:val="clear" w:color="auto" w:fill="FFFFFF"/>
        </w:rPr>
        <w:t xml:space="preserve">  </w:t>
      </w:r>
      <w:r>
        <w:rPr>
          <w:rFonts w:hint="eastAsia" w:ascii="仿宋_GB2312" w:hAnsi="宋体" w:eastAsia="仿宋_GB2312"/>
          <w:sz w:val="32"/>
          <w:szCs w:val="32"/>
        </w:rPr>
        <w:t>起草地方标准应当遵循下列要求：</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（一）GB/T 1和相关标准编写的要求；</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（二）按照便捷有效的原则采取多种方式征求意见，组织对标准相关事项进行调查分析、实验、论证，并做到有关标准之间的协调配套；</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（三）有利于科学合理利用资源，推广科学技术成果，增强产品的安全性、通用性、可替换性，提高经济效益、社会效益、生态效益，做到技术上先进、经济上合理；</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（四）禁止利用地方标准实施妨碍商品、服务自由流通等排除、限制市场竞争的行为；</w:t>
      </w:r>
      <w:r>
        <w:rPr>
          <w:rFonts w:hint="eastAsia" w:ascii="仿宋_GB2312" w:hAnsi="宋体" w:eastAsia="仿宋_GB2312"/>
          <w:sz w:val="32"/>
          <w:szCs w:val="32"/>
        </w:rPr>
        <w:br w:type="textWrapping"/>
      </w:r>
      <w:r>
        <w:rPr>
          <w:rFonts w:hint="eastAsia" w:ascii="仿宋_GB2312" w:hAnsi="宋体" w:eastAsia="仿宋_GB2312"/>
          <w:sz w:val="32"/>
          <w:szCs w:val="32"/>
        </w:rPr>
        <w:t>　　（五）不得设定部门管理权限；</w:t>
      </w:r>
    </w:p>
    <w:p>
      <w:pPr>
        <w:spacing w:line="540" w:lineRule="exact"/>
        <w:ind w:firstLine="640" w:firstLineChars="200"/>
        <w:jc w:val="left"/>
        <w:rPr>
          <w:color w:val="333333"/>
          <w:kern w:val="0"/>
          <w:sz w:val="32"/>
          <w:szCs w:val="32"/>
          <w:shd w:val="clear" w:color="auto" w:fill="FFFFFF"/>
        </w:rPr>
      </w:pPr>
      <w:r>
        <w:rPr>
          <w:rFonts w:hint="eastAsia" w:ascii="仿宋_GB2312" w:hAnsi="宋体" w:eastAsia="仿宋_GB2312"/>
          <w:sz w:val="32"/>
          <w:szCs w:val="32"/>
        </w:rPr>
        <w:t>（六）符合WTO/TBT相关原则要求；</w:t>
      </w:r>
    </w:p>
    <w:p>
      <w:pPr>
        <w:widowControl/>
        <w:shd w:val="clear" w:color="auto" w:fill="FFFFFF"/>
        <w:wordWrap w:val="0"/>
        <w:spacing w:line="600" w:lineRule="exact"/>
        <w:ind w:firstLine="643" w:firstLineChars="200"/>
        <w:jc w:val="left"/>
        <w:rPr>
          <w:color w:val="333333"/>
          <w:kern w:val="0"/>
          <w:sz w:val="32"/>
          <w:szCs w:val="32"/>
          <w:shd w:val="clear" w:color="auto" w:fill="FFFFFF"/>
        </w:rPr>
      </w:pPr>
      <w:r>
        <w:rPr>
          <w:rFonts w:hint="eastAsia" w:ascii="仿宋_GB2312" w:hAnsi="宋体" w:eastAsia="仿宋_GB2312"/>
          <w:b/>
          <w:bCs/>
          <w:sz w:val="32"/>
          <w:szCs w:val="32"/>
        </w:rPr>
        <w:t>第十七条</w:t>
      </w:r>
      <w:r>
        <w:rPr>
          <w:color w:val="333333"/>
          <w:kern w:val="0"/>
          <w:sz w:val="32"/>
          <w:szCs w:val="32"/>
          <w:shd w:val="clear" w:color="auto" w:fill="FFFFFF"/>
        </w:rPr>
        <w:t xml:space="preserve">  </w:t>
      </w:r>
      <w:r>
        <w:rPr>
          <w:rFonts w:hint="eastAsia" w:ascii="仿宋_GB2312" w:hAnsi="宋体" w:eastAsia="仿宋_GB2312"/>
          <w:sz w:val="32"/>
          <w:szCs w:val="32"/>
        </w:rPr>
        <w:t>起草单位负责起草地方标准征求意见稿，编写芜湖市地方标准编制说明（附件 4）及有关附件。</w:t>
      </w:r>
    </w:p>
    <w:p>
      <w:pPr>
        <w:widowControl/>
        <w:shd w:val="clear" w:color="auto" w:fill="FFFFFF"/>
        <w:wordWrap w:val="0"/>
        <w:spacing w:line="600" w:lineRule="exact"/>
        <w:ind w:firstLine="643" w:firstLineChars="200"/>
        <w:jc w:val="left"/>
        <w:rPr>
          <w:color w:val="333333"/>
          <w:kern w:val="0"/>
          <w:sz w:val="32"/>
          <w:szCs w:val="32"/>
          <w:shd w:val="clear" w:color="auto" w:fill="FFFFFF"/>
        </w:rPr>
      </w:pPr>
      <w:r>
        <w:rPr>
          <w:rFonts w:hint="eastAsia" w:ascii="仿宋_GB2312" w:hAnsi="宋体" w:eastAsia="仿宋_GB2312"/>
          <w:b/>
          <w:bCs/>
          <w:sz w:val="32"/>
          <w:szCs w:val="32"/>
        </w:rPr>
        <w:t>第十八条</w:t>
      </w:r>
      <w:r>
        <w:rPr>
          <w:color w:val="333333"/>
          <w:kern w:val="0"/>
          <w:sz w:val="32"/>
          <w:szCs w:val="32"/>
          <w:shd w:val="clear" w:color="auto" w:fill="FFFFFF"/>
        </w:rPr>
        <w:t xml:space="preserve">  </w:t>
      </w:r>
      <w:r>
        <w:rPr>
          <w:rFonts w:hint="eastAsia" w:ascii="仿宋_GB2312" w:hAnsi="宋体" w:eastAsia="仿宋_GB2312"/>
          <w:sz w:val="32"/>
          <w:szCs w:val="32"/>
        </w:rPr>
        <w:t>起草单位将地方标准征求意见稿、编制说明及有关附件，发送相关领域的专家和代表征求意见，并同时公开向社会征求意见。征求意见的方式可以采取分发、邮寄、电子邮箱、征求意见工作平台、网上公开征求意见等多种形式。网上公开网站包括起草单位网站或归口单位网站等，没有公开网站的单位，鼓励在市标准化行政主管部门网站上公开征求意见。</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征求意见的期限一般为一个月。被征求意见者应在规定期限内回复意见，逾期不复函，按无异议处理。</w:t>
      </w:r>
    </w:p>
    <w:p>
      <w:pPr>
        <w:spacing w:line="540" w:lineRule="exact"/>
        <w:ind w:firstLine="640" w:firstLineChars="200"/>
        <w:jc w:val="left"/>
        <w:rPr>
          <w:color w:val="333333"/>
          <w:kern w:val="0"/>
          <w:sz w:val="32"/>
          <w:szCs w:val="32"/>
          <w:shd w:val="clear" w:color="auto" w:fill="FFFFFF"/>
        </w:rPr>
      </w:pPr>
      <w:r>
        <w:rPr>
          <w:rFonts w:hint="eastAsia" w:ascii="仿宋_GB2312" w:hAnsi="宋体" w:eastAsia="仿宋_GB2312"/>
          <w:sz w:val="32"/>
          <w:szCs w:val="32"/>
        </w:rPr>
        <w:t>被征求意见者提出比较重大的修改意见，应说明理由。</w:t>
      </w:r>
    </w:p>
    <w:p>
      <w:pPr>
        <w:widowControl/>
        <w:shd w:val="clear" w:color="auto" w:fill="FFFFFF"/>
        <w:wordWrap w:val="0"/>
        <w:spacing w:line="60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第十九条</w:t>
      </w:r>
      <w:r>
        <w:rPr>
          <w:color w:val="333333"/>
          <w:kern w:val="0"/>
          <w:sz w:val="32"/>
          <w:szCs w:val="32"/>
          <w:shd w:val="clear" w:color="auto" w:fill="FFFFFF"/>
        </w:rPr>
        <w:t xml:space="preserve">  </w:t>
      </w:r>
      <w:r>
        <w:rPr>
          <w:rFonts w:hint="eastAsia" w:ascii="仿宋_GB2312" w:hAnsi="宋体" w:eastAsia="仿宋_GB2312"/>
          <w:sz w:val="32"/>
          <w:szCs w:val="32"/>
        </w:rPr>
        <w:t>起草单位应对征集的意见进行分析研究和归纳整理，填写芜湖市地方标准征求意见汇总表（附件5），并形成地方标准送审稿。</w:t>
      </w:r>
    </w:p>
    <w:p>
      <w:pPr>
        <w:widowControl/>
        <w:shd w:val="clear" w:color="auto" w:fill="FFFFFF"/>
        <w:wordWrap w:val="0"/>
        <w:spacing w:line="60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第二十条</w:t>
      </w:r>
      <w:r>
        <w:rPr>
          <w:color w:val="333333"/>
          <w:kern w:val="0"/>
          <w:sz w:val="32"/>
          <w:szCs w:val="32"/>
          <w:shd w:val="clear" w:color="auto" w:fill="FFFFFF"/>
        </w:rPr>
        <w:t xml:space="preserve">  </w:t>
      </w:r>
      <w:r>
        <w:rPr>
          <w:rFonts w:hint="eastAsia" w:ascii="仿宋_GB2312" w:hAnsi="宋体" w:eastAsia="仿宋_GB2312"/>
          <w:sz w:val="32"/>
          <w:szCs w:val="32"/>
        </w:rPr>
        <w:t>地方标准送审稿经归口单位审查通过后，由归口单位统一报送市标准化行政主管部门审查。必要时，归口单位可要求起草单位重新征求意见。</w:t>
      </w:r>
    </w:p>
    <w:p>
      <w:pPr>
        <w:spacing w:line="54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第二十一条</w:t>
      </w:r>
      <w:r>
        <w:rPr>
          <w:color w:val="333333"/>
          <w:kern w:val="0"/>
          <w:sz w:val="32"/>
          <w:szCs w:val="32"/>
          <w:shd w:val="clear" w:color="auto" w:fill="FFFFFF"/>
        </w:rPr>
        <w:t xml:space="preserve">  </w:t>
      </w:r>
      <w:r>
        <w:rPr>
          <w:rFonts w:hint="eastAsia" w:ascii="仿宋_GB2312" w:hAnsi="宋体" w:eastAsia="仿宋_GB2312"/>
          <w:sz w:val="32"/>
          <w:szCs w:val="32"/>
        </w:rPr>
        <w:t>报送标准送审稿时，应当提交下列材料：</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（一）归口单位出具的审查申请书（附件6）；</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（二）标准送审稿及其电子文本；</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（三）标准编制说明及其电子文本；</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 xml:space="preserve">（四）征求意见汇总表及其电子文本； </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（五）采用国际标准或国外先进标准的，应附标准原文及译文；</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（六）主要的试验、验证报告；</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（七）主要的规范性引用文件及参考文献的文本。</w:t>
      </w:r>
    </w:p>
    <w:p>
      <w:pPr>
        <w:spacing w:line="600" w:lineRule="exact"/>
        <w:ind w:firstLine="640" w:firstLineChars="200"/>
        <w:jc w:val="center"/>
        <w:rPr>
          <w:rFonts w:ascii="宋体" w:hAnsi="宋体" w:cs="宋体"/>
          <w:b/>
          <w:bCs/>
          <w:sz w:val="32"/>
          <w:szCs w:val="32"/>
        </w:rPr>
      </w:pPr>
      <w:r>
        <w:rPr>
          <w:rFonts w:hint="eastAsia" w:ascii="黑体" w:hAnsi="黑体" w:eastAsia="黑体" w:cs="黑体"/>
          <w:sz w:val="32"/>
          <w:szCs w:val="32"/>
        </w:rPr>
        <w:t>四、审查、批准与发布</w:t>
      </w:r>
    </w:p>
    <w:p>
      <w:pPr>
        <w:spacing w:line="54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第二十二条</w:t>
      </w:r>
      <w:r>
        <w:rPr>
          <w:color w:val="333333"/>
          <w:kern w:val="0"/>
          <w:sz w:val="32"/>
          <w:szCs w:val="32"/>
          <w:shd w:val="clear" w:color="auto" w:fill="FFFFFF"/>
        </w:rPr>
        <w:t xml:space="preserve">  </w:t>
      </w:r>
      <w:r>
        <w:rPr>
          <w:rFonts w:hint="eastAsia" w:ascii="仿宋_GB2312" w:hAnsi="宋体" w:eastAsia="仿宋_GB2312"/>
          <w:sz w:val="32"/>
          <w:szCs w:val="32"/>
        </w:rPr>
        <w:t>市标准化行政主管部门在接到审查申请后10个工作日内完成初审。</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经初审不符合规定的，告知补充材料或者进一步修改完善。</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经初审符合规定的，组织标准化技术委员会或专家进行审查。</w:t>
      </w:r>
    </w:p>
    <w:p>
      <w:pPr>
        <w:spacing w:line="54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第二十三条</w:t>
      </w:r>
      <w:r>
        <w:rPr>
          <w:rFonts w:hint="eastAsia"/>
          <w:b/>
          <w:bCs/>
          <w:color w:val="333333"/>
          <w:kern w:val="0"/>
          <w:sz w:val="32"/>
          <w:szCs w:val="32"/>
          <w:shd w:val="clear" w:color="auto" w:fill="FFFFFF"/>
        </w:rPr>
        <w:t xml:space="preserve">  </w:t>
      </w:r>
      <w:r>
        <w:rPr>
          <w:rFonts w:hint="eastAsia" w:ascii="仿宋_GB2312" w:hAnsi="宋体" w:eastAsia="仿宋_GB2312"/>
          <w:sz w:val="32"/>
          <w:szCs w:val="32"/>
        </w:rPr>
        <w:t>专家审查原则上采用会议审查的形式。</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必要时，市标准化行政主管部门可以委托市有关行政主管单位组织审查。</w:t>
      </w:r>
    </w:p>
    <w:p>
      <w:pPr>
        <w:widowControl/>
        <w:shd w:val="clear" w:color="auto" w:fill="FFFFFF"/>
        <w:wordWrap w:val="0"/>
        <w:spacing w:line="60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第二十四条</w:t>
      </w:r>
      <w:r>
        <w:rPr>
          <w:rFonts w:hint="eastAsia"/>
          <w:b/>
          <w:bCs/>
          <w:color w:val="333333"/>
          <w:kern w:val="0"/>
          <w:sz w:val="32"/>
          <w:szCs w:val="32"/>
          <w:shd w:val="clear" w:color="auto" w:fill="FFFFFF"/>
        </w:rPr>
        <w:t xml:space="preserve">  </w:t>
      </w:r>
      <w:r>
        <w:rPr>
          <w:rFonts w:hint="eastAsia" w:ascii="仿宋_GB2312" w:hAnsi="宋体" w:eastAsia="仿宋_GB2312"/>
          <w:sz w:val="32"/>
          <w:szCs w:val="32"/>
        </w:rPr>
        <w:t>组织专家审查，应在召开标准审查会议五日前将审查会议通知、标准送审稿、编制说明、意见汇总表等有关材料提交给审查专家。</w:t>
      </w:r>
    </w:p>
    <w:p>
      <w:pPr>
        <w:spacing w:line="54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第二十五条</w:t>
      </w:r>
      <w:r>
        <w:rPr>
          <w:color w:val="333333"/>
          <w:kern w:val="0"/>
          <w:sz w:val="32"/>
          <w:szCs w:val="32"/>
          <w:shd w:val="clear" w:color="auto" w:fill="FFFFFF"/>
        </w:rPr>
        <w:t xml:space="preserve">  </w:t>
      </w:r>
      <w:r>
        <w:rPr>
          <w:rFonts w:hint="eastAsia" w:ascii="仿宋_GB2312" w:hAnsi="宋体" w:eastAsia="仿宋_GB2312"/>
          <w:sz w:val="32"/>
          <w:szCs w:val="32"/>
        </w:rPr>
        <w:t>审查专家原则上从“芜湖市标准化专家库”、标准化技术委员会和相关领域的权威专家中选择。审查专家组应由不同领域的专家和代表组成，原则上不少于7人且为单数。</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审查专家应全程参与审查工作，并签署审查专家承诺书（附件7）。审查专家如果与该标准存在利益关系，应主动回避。</w:t>
      </w:r>
    </w:p>
    <w:p>
      <w:pPr>
        <w:spacing w:line="54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第二十六条</w:t>
      </w:r>
      <w:r>
        <w:rPr>
          <w:color w:val="333333"/>
          <w:kern w:val="0"/>
          <w:sz w:val="32"/>
          <w:szCs w:val="32"/>
          <w:shd w:val="clear" w:color="auto" w:fill="FFFFFF"/>
        </w:rPr>
        <w:t xml:space="preserve">  </w:t>
      </w:r>
      <w:r>
        <w:rPr>
          <w:rFonts w:hint="eastAsia" w:ascii="仿宋_GB2312" w:hAnsi="宋体" w:eastAsia="仿宋_GB2312"/>
          <w:sz w:val="32"/>
          <w:szCs w:val="32"/>
        </w:rPr>
        <w:t>地方标准审查应包括下列内容：</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（一）内容符合国家有关法律法规规章和强制性标准的情况，与相关国家标准、行业标准的协调性；</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（二）重大意见分歧的处理情况，相关各方意见是否协调一致；</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（三）主要技术内容的科学性、先进性、合理性和可操作性；</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（四）强制性条文的必要性和合理性；</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（五）文本编写的规范性。</w:t>
      </w:r>
    </w:p>
    <w:p>
      <w:pPr>
        <w:spacing w:line="54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第二十七条</w:t>
      </w:r>
      <w:r>
        <w:rPr>
          <w:color w:val="333333"/>
          <w:kern w:val="0"/>
          <w:sz w:val="32"/>
          <w:szCs w:val="32"/>
          <w:shd w:val="clear" w:color="auto" w:fill="FFFFFF"/>
        </w:rPr>
        <w:t xml:space="preserve">  </w:t>
      </w:r>
      <w:r>
        <w:rPr>
          <w:rFonts w:hint="eastAsia" w:ascii="仿宋_GB2312" w:hAnsi="宋体" w:eastAsia="仿宋_GB2312"/>
          <w:sz w:val="32"/>
          <w:szCs w:val="32"/>
        </w:rPr>
        <w:t>审查会议应听取起草单位介绍标准起草过程、主要内容的确定依据、重大分歧意见的处理情况，并对标准文本逐条进行审查。</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会议审查应有不少于审查专家组人数的四分之三同意为通过。审查会议应形成芜湖市地方标准审查会议纪要（附件8），由组长代表审查专家组签字，并附芜湖市地方标准审查专家签字表决表（附件9）。</w:t>
      </w:r>
    </w:p>
    <w:p>
      <w:pPr>
        <w:widowControl/>
        <w:shd w:val="clear" w:color="auto" w:fill="FFFFFF"/>
        <w:wordWrap w:val="0"/>
        <w:spacing w:line="60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第二十八条</w:t>
      </w:r>
      <w:r>
        <w:rPr>
          <w:color w:val="333333"/>
          <w:kern w:val="0"/>
          <w:sz w:val="32"/>
          <w:szCs w:val="32"/>
          <w:shd w:val="clear" w:color="auto" w:fill="FFFFFF"/>
        </w:rPr>
        <w:t xml:space="preserve">  </w:t>
      </w:r>
      <w:r>
        <w:rPr>
          <w:rFonts w:hint="eastAsia" w:ascii="仿宋_GB2312" w:hAnsi="宋体" w:eastAsia="仿宋_GB2312"/>
          <w:sz w:val="32"/>
          <w:szCs w:val="32"/>
        </w:rPr>
        <w:t>起草单位应按照审查意见对地方标准送审稿进行修改，形成地方标准报批稿，并报送审查专家组组长出具芜湖市地方标准报批稿复核意见（附件10），由归口单位报市标准化行政主管部门批准。</w:t>
      </w:r>
    </w:p>
    <w:p>
      <w:pPr>
        <w:spacing w:line="54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第二十九条</w:t>
      </w:r>
      <w:r>
        <w:rPr>
          <w:color w:val="333333"/>
          <w:kern w:val="0"/>
          <w:sz w:val="32"/>
          <w:szCs w:val="32"/>
          <w:shd w:val="clear" w:color="auto" w:fill="FFFFFF"/>
        </w:rPr>
        <w:t xml:space="preserve">  </w:t>
      </w:r>
      <w:r>
        <w:rPr>
          <w:rFonts w:hint="eastAsia" w:ascii="仿宋_GB2312" w:hAnsi="宋体" w:eastAsia="仿宋_GB2312"/>
          <w:sz w:val="32"/>
          <w:szCs w:val="32"/>
        </w:rPr>
        <w:t>报批地方标准时应提交下列材料：</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（一）归口单位出具的报批公文（附件11）一份；</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（二）地方标准报批稿一份及电子文本；</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（三）地方标准编制说明一份及电子文本；</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（四）审查会议纪要一份；</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（五）审查专家组表决表一份；</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（六）征求意见汇总表一份；</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（七）采用国际标准和国外先进标准的，应附标准原文及译文各一份；</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（八）报批稿复核意见一份；</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（九）标准送审稿一份；</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（十）审查专家承诺书一份。</w:t>
      </w:r>
    </w:p>
    <w:p>
      <w:pPr>
        <w:spacing w:line="54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第三十条</w:t>
      </w:r>
      <w:r>
        <w:rPr>
          <w:color w:val="333333"/>
          <w:kern w:val="0"/>
          <w:sz w:val="32"/>
          <w:szCs w:val="32"/>
          <w:shd w:val="clear" w:color="auto" w:fill="FFFFFF"/>
        </w:rPr>
        <w:t xml:space="preserve"> </w:t>
      </w:r>
      <w:r>
        <w:rPr>
          <w:rFonts w:hint="eastAsia" w:ascii="仿宋_GB2312" w:hAnsi="宋体" w:eastAsia="仿宋_GB2312"/>
          <w:sz w:val="32"/>
          <w:szCs w:val="32"/>
        </w:rPr>
        <w:t>地方标准封面统一为“安徽省芜湖市地方标准”。代号由汉语拼音字母“DB”加上芜湖市行政区划代码（前四位），再加“/T”组成。</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示例：DB3402/T</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地方标准的编号由标准代号、顺序代号和年号三部分组成。</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示例：DB3402（代号）/T ×××（顺序号）-××××（年代号）</w:t>
      </w:r>
    </w:p>
    <w:p>
      <w:pPr>
        <w:widowControl/>
        <w:shd w:val="clear" w:color="auto" w:fill="FFFFFF"/>
        <w:wordWrap w:val="0"/>
        <w:spacing w:line="600" w:lineRule="exact"/>
        <w:ind w:firstLine="643" w:firstLineChars="200"/>
        <w:jc w:val="left"/>
        <w:rPr>
          <w:color w:val="333333"/>
          <w:kern w:val="0"/>
          <w:sz w:val="32"/>
          <w:szCs w:val="32"/>
          <w:shd w:val="clear" w:color="auto" w:fill="FFFFFF"/>
        </w:rPr>
      </w:pPr>
      <w:r>
        <w:rPr>
          <w:rFonts w:hint="eastAsia" w:ascii="仿宋_GB2312" w:hAnsi="宋体" w:eastAsia="仿宋_GB2312"/>
          <w:b/>
          <w:bCs/>
          <w:sz w:val="32"/>
          <w:szCs w:val="32"/>
        </w:rPr>
        <w:t>第三十一条</w:t>
      </w:r>
      <w:r>
        <w:rPr>
          <w:color w:val="333333"/>
          <w:kern w:val="0"/>
          <w:sz w:val="32"/>
          <w:szCs w:val="32"/>
          <w:shd w:val="clear" w:color="auto" w:fill="FFFFFF"/>
        </w:rPr>
        <w:t xml:space="preserve">  </w:t>
      </w:r>
      <w:r>
        <w:rPr>
          <w:rFonts w:hint="eastAsia" w:ascii="仿宋_GB2312" w:hAnsi="宋体" w:eastAsia="仿宋_GB2312"/>
          <w:sz w:val="32"/>
          <w:szCs w:val="32"/>
        </w:rPr>
        <w:t>市标准化行政主管部门负责统一审核地方标准报批材料，重点审查材料完整性、程序合法性、编写规范性等。对于不符合要求的，市标准化行政主管部门将以整改单形式反馈给归口单位，归口单位应及时组织修改完善。</w:t>
      </w:r>
    </w:p>
    <w:p>
      <w:pPr>
        <w:spacing w:line="54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第三十二条</w:t>
      </w:r>
      <w:r>
        <w:rPr>
          <w:color w:val="333333"/>
          <w:kern w:val="0"/>
          <w:sz w:val="32"/>
          <w:szCs w:val="32"/>
          <w:shd w:val="clear" w:color="auto" w:fill="FFFFFF"/>
        </w:rPr>
        <w:t xml:space="preserve">  </w:t>
      </w:r>
      <w:r>
        <w:rPr>
          <w:rFonts w:hint="eastAsia" w:ascii="仿宋_GB2312" w:hAnsi="宋体" w:eastAsia="仿宋_GB2312"/>
          <w:sz w:val="32"/>
          <w:szCs w:val="32"/>
        </w:rPr>
        <w:t>地方标准由市标准化行政主管部门统一批准，地方标准批准后，由市标准化行政主管部门单独发布，或者由市标准化行政主管部门会同市有关行政主管部门联合发布。</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法律法规另有规定的，适用其规定。</w:t>
      </w:r>
    </w:p>
    <w:p>
      <w:pPr>
        <w:spacing w:line="600" w:lineRule="exact"/>
        <w:jc w:val="center"/>
        <w:rPr>
          <w:rFonts w:ascii="黑体" w:hAnsi="黑体" w:eastAsia="黑体" w:cs="黑体"/>
          <w:sz w:val="32"/>
          <w:szCs w:val="32"/>
        </w:rPr>
      </w:pPr>
      <w:r>
        <w:rPr>
          <w:rFonts w:hint="eastAsia" w:ascii="黑体" w:hAnsi="黑体" w:eastAsia="黑体" w:cs="黑体"/>
          <w:sz w:val="32"/>
          <w:szCs w:val="32"/>
        </w:rPr>
        <w:t>五、备案、印刷与归档 </w:t>
      </w:r>
    </w:p>
    <w:p>
      <w:pPr>
        <w:widowControl/>
        <w:shd w:val="clear" w:color="auto" w:fill="FFFFFF"/>
        <w:wordWrap w:val="0"/>
        <w:spacing w:line="60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第三十三条  </w:t>
      </w:r>
      <w:r>
        <w:rPr>
          <w:rFonts w:hint="eastAsia" w:ascii="仿宋_GB2312" w:hAnsi="宋体" w:eastAsia="仿宋_GB2312"/>
          <w:sz w:val="32"/>
          <w:szCs w:val="32"/>
        </w:rPr>
        <w:t>市标准化行政主管部门应当按规定在地方标准批准发布后15日内将地方标准批文、地方标准文本及编制说明各一份报省标准化行政主管部门，由省标准化行政主管部门报国务院标准化行政主管部门备案。</w:t>
      </w:r>
    </w:p>
    <w:p>
      <w:pPr>
        <w:widowControl/>
        <w:shd w:val="clear" w:color="auto" w:fill="FFFFFF"/>
        <w:wordWrap w:val="0"/>
        <w:spacing w:line="600" w:lineRule="exact"/>
        <w:ind w:firstLine="643" w:firstLineChars="200"/>
        <w:jc w:val="left"/>
        <w:rPr>
          <w:color w:val="333333"/>
          <w:kern w:val="0"/>
          <w:sz w:val="32"/>
          <w:szCs w:val="32"/>
          <w:shd w:val="clear" w:color="auto" w:fill="FFFFFF"/>
        </w:rPr>
      </w:pPr>
      <w:r>
        <w:rPr>
          <w:rFonts w:hint="eastAsia" w:ascii="仿宋_GB2312" w:hAnsi="宋体" w:eastAsia="仿宋_GB2312"/>
          <w:b/>
          <w:bCs/>
          <w:sz w:val="32"/>
          <w:szCs w:val="32"/>
        </w:rPr>
        <w:t>第三十四条</w:t>
      </w:r>
      <w:r>
        <w:rPr>
          <w:b/>
          <w:bCs/>
          <w:color w:val="333333"/>
          <w:kern w:val="0"/>
          <w:sz w:val="32"/>
          <w:szCs w:val="32"/>
          <w:shd w:val="clear" w:color="auto" w:fill="FFFFFF"/>
        </w:rPr>
        <w:t xml:space="preserve"> </w:t>
      </w:r>
      <w:r>
        <w:rPr>
          <w:color w:val="333333"/>
          <w:kern w:val="0"/>
          <w:sz w:val="32"/>
          <w:szCs w:val="32"/>
          <w:shd w:val="clear" w:color="auto" w:fill="FFFFFF"/>
        </w:rPr>
        <w:t> </w:t>
      </w:r>
      <w:r>
        <w:rPr>
          <w:rFonts w:hint="eastAsia" w:ascii="仿宋_GB2312" w:hAnsi="宋体" w:eastAsia="仿宋_GB2312"/>
          <w:sz w:val="32"/>
          <w:szCs w:val="32"/>
        </w:rPr>
        <w:t>市标准化行政主管部门统一出版、印刷地方标准，印刷应符合GB/T 1的规定。</w:t>
      </w:r>
    </w:p>
    <w:p>
      <w:pPr>
        <w:widowControl/>
        <w:shd w:val="clear" w:color="auto" w:fill="FFFFFF"/>
        <w:wordWrap w:val="0"/>
        <w:spacing w:line="60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第三十五条</w:t>
      </w:r>
      <w:r>
        <w:rPr>
          <w:color w:val="333333"/>
          <w:kern w:val="0"/>
          <w:sz w:val="32"/>
          <w:szCs w:val="32"/>
          <w:shd w:val="clear" w:color="auto" w:fill="FFFFFF"/>
        </w:rPr>
        <w:t xml:space="preserve">  </w:t>
      </w:r>
      <w:r>
        <w:rPr>
          <w:rFonts w:hint="eastAsia" w:ascii="仿宋_GB2312" w:hAnsi="宋体" w:eastAsia="仿宋_GB2312"/>
          <w:sz w:val="32"/>
          <w:szCs w:val="32"/>
        </w:rPr>
        <w:t>地方标准的档案管理遵照国家《标准档案管理办法》执行。 </w:t>
      </w:r>
    </w:p>
    <w:p>
      <w:pPr>
        <w:spacing w:line="600" w:lineRule="exact"/>
        <w:jc w:val="center"/>
        <w:rPr>
          <w:rFonts w:ascii="黑体" w:hAnsi="黑体" w:eastAsia="黑体" w:cs="黑体"/>
          <w:sz w:val="32"/>
          <w:szCs w:val="32"/>
        </w:rPr>
      </w:pPr>
      <w:r>
        <w:rPr>
          <w:rFonts w:hint="eastAsia" w:ascii="黑体" w:hAnsi="黑体" w:eastAsia="黑体" w:cs="黑体"/>
          <w:sz w:val="32"/>
          <w:szCs w:val="32"/>
        </w:rPr>
        <w:t>六、实施与监督管理 </w:t>
      </w:r>
    </w:p>
    <w:p>
      <w:pPr>
        <w:spacing w:line="54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第三十六条</w:t>
      </w:r>
      <w:r>
        <w:rPr>
          <w:b/>
          <w:bCs/>
          <w:color w:val="333333"/>
          <w:kern w:val="0"/>
          <w:sz w:val="32"/>
          <w:szCs w:val="32"/>
          <w:shd w:val="clear" w:color="auto" w:fill="FFFFFF"/>
        </w:rPr>
        <w:t xml:space="preserve"> </w:t>
      </w:r>
      <w:r>
        <w:rPr>
          <w:color w:val="333333"/>
          <w:kern w:val="0"/>
          <w:sz w:val="32"/>
          <w:szCs w:val="32"/>
          <w:shd w:val="clear" w:color="auto" w:fill="FFFFFF"/>
        </w:rPr>
        <w:t> </w:t>
      </w:r>
      <w:r>
        <w:rPr>
          <w:rFonts w:hint="eastAsia" w:ascii="仿宋_GB2312" w:hAnsi="宋体" w:eastAsia="仿宋_GB2312"/>
          <w:sz w:val="32"/>
          <w:szCs w:val="32"/>
        </w:rPr>
        <w:t>市标准化行政主管部门应当在国标委发布地方标准备案公告后15个工作日内向社会公开地方标准正式文本。</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市有关行政主管部门向社会公开本部门、本行业地方标准的，其公开的内容应当与地方标准正式文本一致。</w:t>
      </w:r>
    </w:p>
    <w:p>
      <w:pPr>
        <w:widowControl/>
        <w:shd w:val="clear" w:color="auto" w:fill="FFFFFF"/>
        <w:wordWrap w:val="0"/>
        <w:spacing w:line="60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第三十七条</w:t>
      </w:r>
      <w:r>
        <w:rPr>
          <w:color w:val="333333"/>
          <w:kern w:val="0"/>
          <w:sz w:val="32"/>
          <w:szCs w:val="32"/>
          <w:shd w:val="clear" w:color="auto" w:fill="FFFFFF"/>
        </w:rPr>
        <w:t xml:space="preserve">  </w:t>
      </w:r>
      <w:r>
        <w:rPr>
          <w:rFonts w:hint="eastAsia" w:ascii="仿宋_GB2312" w:hAnsi="宋体" w:eastAsia="仿宋_GB2312"/>
          <w:sz w:val="32"/>
          <w:szCs w:val="32"/>
        </w:rPr>
        <w:t>地方标准发布后，起草单位应配合做好地方标准的宣贯培训工作。市、县（市）区标准化行政主管部门、有关行政主管部门依据法定职责做好地方标准的组织实施和监督检查工作(第五条已提及)。</w:t>
      </w:r>
    </w:p>
    <w:p>
      <w:pPr>
        <w:widowControl/>
        <w:shd w:val="clear" w:color="auto" w:fill="FFFFFF"/>
        <w:wordWrap w:val="0"/>
        <w:spacing w:line="60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第三十八条</w:t>
      </w:r>
      <w:r>
        <w:rPr>
          <w:color w:val="333333"/>
          <w:kern w:val="0"/>
          <w:sz w:val="32"/>
          <w:szCs w:val="32"/>
          <w:shd w:val="clear" w:color="auto" w:fill="FFFFFF"/>
        </w:rPr>
        <w:t xml:space="preserve">  </w:t>
      </w:r>
      <w:r>
        <w:rPr>
          <w:rFonts w:hint="eastAsia" w:ascii="仿宋_GB2312" w:hAnsi="宋体" w:eastAsia="仿宋_GB2312"/>
          <w:sz w:val="32"/>
          <w:szCs w:val="32"/>
        </w:rPr>
        <w:t>市标准化行政主管部门应当建立标准实施信息反馈和评估机制，及时收集标准实施情况和实施中遇到的问题并进行处理；组织开展对标准的实施应用情况、标准对经济社会活动所产生的影响进行测算、评价。 </w:t>
      </w:r>
    </w:p>
    <w:p>
      <w:pPr>
        <w:spacing w:line="54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第三十九条</w:t>
      </w:r>
      <w:r>
        <w:rPr>
          <w:color w:val="333333"/>
          <w:kern w:val="0"/>
          <w:sz w:val="32"/>
          <w:szCs w:val="32"/>
          <w:shd w:val="clear" w:color="auto" w:fill="FFFFFF"/>
        </w:rPr>
        <w:t xml:space="preserve">  </w:t>
      </w:r>
      <w:r>
        <w:rPr>
          <w:rFonts w:hint="eastAsia" w:ascii="仿宋_GB2312" w:hAnsi="宋体" w:eastAsia="仿宋_GB2312"/>
          <w:sz w:val="32"/>
          <w:szCs w:val="32"/>
        </w:rPr>
        <w:t>地方标准实施后，应根据科学技术和经济社会发展需要、标准实施信息反馈和评估情况，适时对标准进行复审，复审周期一般不超过5年。</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市有关行政主管部门应当在地方标准复审周期届满前6个月内完成地方标准复审。</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有下列特殊情形之一的，市标准化行政主管部门应当会同市有关行政主管部门及时进行复审：</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（一）地方标准所依据的法律法规和政策发生变化的；</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（二）同类国家标准、行业标准发生变化的；</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（三）与地方标准相关的技术发生变化的；</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（四）其他需要复审的情形。</w:t>
      </w:r>
    </w:p>
    <w:p>
      <w:pPr>
        <w:spacing w:line="540" w:lineRule="exact"/>
        <w:ind w:firstLine="643" w:firstLineChars="200"/>
        <w:jc w:val="left"/>
        <w:rPr>
          <w:rFonts w:ascii="仿宋_GB2312" w:hAnsi="宋体" w:eastAsia="仿宋_GB2312"/>
          <w:sz w:val="32"/>
          <w:szCs w:val="32"/>
        </w:rPr>
      </w:pPr>
      <w:r>
        <w:rPr>
          <w:rFonts w:hint="eastAsia" w:ascii="仿宋_GB2312" w:hAnsi="宋体" w:eastAsia="仿宋_GB2312"/>
          <w:b/>
          <w:bCs/>
          <w:sz w:val="32"/>
          <w:szCs w:val="32"/>
        </w:rPr>
        <w:t>第四十条</w:t>
      </w:r>
      <w:r>
        <w:rPr>
          <w:color w:val="333333"/>
          <w:kern w:val="0"/>
          <w:sz w:val="32"/>
          <w:szCs w:val="32"/>
          <w:shd w:val="clear" w:color="auto" w:fill="FFFFFF"/>
        </w:rPr>
        <w:t xml:space="preserve">  </w:t>
      </w:r>
      <w:r>
        <w:rPr>
          <w:rFonts w:hint="eastAsia" w:ascii="仿宋_GB2312" w:hAnsi="宋体" w:eastAsia="仿宋_GB2312"/>
          <w:sz w:val="32"/>
          <w:szCs w:val="32"/>
        </w:rPr>
        <w:t>地方标准复审工作完成后，市有关行政主管部门应当形成复审报告送市标准化行政主管部门。复审报告包括是否继续有效、修订或者废止的建议以及主要理由等。</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市标准化行政主管部门应当根据复审报告及时处理，对于继续有效的标准，向社会公布复审日期；对于需修订的标准，重新立项开展技术内容的修订。对于需废止的标准，由制定标准的部门按照程序发布废止公告。</w:t>
      </w:r>
    </w:p>
    <w:p>
      <w:pPr>
        <w:spacing w:line="540" w:lineRule="exact"/>
        <w:ind w:firstLine="640" w:firstLineChars="200"/>
        <w:jc w:val="left"/>
        <w:rPr>
          <w:rFonts w:ascii="仿宋_GB2312" w:hAnsi="宋体" w:eastAsia="仿宋_GB2312"/>
          <w:sz w:val="32"/>
          <w:szCs w:val="32"/>
        </w:rPr>
      </w:pPr>
      <w:r>
        <w:rPr>
          <w:rFonts w:hint="eastAsia" w:ascii="仿宋_GB2312" w:hAnsi="宋体" w:eastAsia="仿宋_GB2312"/>
          <w:sz w:val="32"/>
          <w:szCs w:val="32"/>
        </w:rPr>
        <w:t>市标准化行政主管部门对废止地方标准的编号予以注销。</w:t>
      </w:r>
    </w:p>
    <w:p>
      <w:pPr>
        <w:widowControl/>
        <w:shd w:val="clear" w:color="auto" w:fill="FFFFFF"/>
        <w:wordWrap w:val="0"/>
        <w:spacing w:line="600" w:lineRule="exact"/>
        <w:ind w:firstLine="643" w:firstLineChars="200"/>
        <w:jc w:val="left"/>
        <w:rPr>
          <w:rFonts w:ascii="宋体" w:hAnsi="宋体" w:cs="宋体"/>
          <w:b/>
          <w:bCs/>
          <w:sz w:val="32"/>
          <w:szCs w:val="32"/>
        </w:rPr>
      </w:pPr>
      <w:r>
        <w:rPr>
          <w:rFonts w:hint="eastAsia" w:ascii="仿宋_GB2312" w:hAnsi="宋体" w:eastAsia="仿宋_GB2312"/>
          <w:b/>
          <w:bCs/>
          <w:sz w:val="32"/>
          <w:szCs w:val="32"/>
        </w:rPr>
        <w:t>第四十一条</w:t>
      </w:r>
      <w:r>
        <w:rPr>
          <w:color w:val="333333"/>
          <w:kern w:val="0"/>
          <w:sz w:val="32"/>
          <w:szCs w:val="32"/>
          <w:shd w:val="clear" w:color="auto" w:fill="FFFFFF"/>
        </w:rPr>
        <w:t xml:space="preserve">  </w:t>
      </w:r>
      <w:r>
        <w:rPr>
          <w:rFonts w:hint="eastAsia" w:ascii="仿宋_GB2312" w:hAnsi="宋体" w:eastAsia="仿宋_GB2312"/>
          <w:sz w:val="32"/>
          <w:szCs w:val="32"/>
        </w:rPr>
        <w:t>对在生产、销售、服务等活动中违反地方标准的，各级行政管理部门应按照有关法律法规的规定进行处理。</w:t>
      </w:r>
      <w:r>
        <w:rPr>
          <w:rFonts w:ascii="宋体" w:hAnsi="宋体" w:cs="宋体"/>
          <w:b/>
          <w:bCs/>
          <w:sz w:val="32"/>
          <w:szCs w:val="32"/>
        </w:rPr>
        <w:t> </w:t>
      </w:r>
    </w:p>
    <w:p>
      <w:pPr>
        <w:spacing w:line="600" w:lineRule="exact"/>
        <w:jc w:val="center"/>
        <w:rPr>
          <w:rFonts w:ascii="黑体" w:hAnsi="黑体" w:eastAsia="黑体" w:cs="黑体"/>
          <w:sz w:val="32"/>
          <w:szCs w:val="32"/>
        </w:rPr>
      </w:pPr>
      <w:r>
        <w:rPr>
          <w:rFonts w:hint="eastAsia" w:ascii="黑体" w:hAnsi="黑体" w:eastAsia="黑体" w:cs="黑体"/>
          <w:sz w:val="32"/>
          <w:szCs w:val="32"/>
        </w:rPr>
        <w:t>七、附 则</w:t>
      </w:r>
    </w:p>
    <w:p>
      <w:pPr>
        <w:widowControl/>
        <w:shd w:val="clear" w:color="auto" w:fill="FFFFFF"/>
        <w:wordWrap w:val="0"/>
        <w:spacing w:line="600" w:lineRule="exact"/>
        <w:ind w:firstLine="643" w:firstLineChars="200"/>
        <w:jc w:val="left"/>
        <w:rPr>
          <w:color w:val="333333"/>
          <w:kern w:val="0"/>
          <w:sz w:val="32"/>
          <w:szCs w:val="32"/>
          <w:shd w:val="clear" w:color="auto" w:fill="FFFFFF"/>
        </w:rPr>
      </w:pPr>
      <w:r>
        <w:rPr>
          <w:rFonts w:hint="eastAsia" w:ascii="仿宋_GB2312" w:hAnsi="宋体" w:eastAsia="仿宋_GB2312"/>
          <w:b/>
          <w:bCs/>
          <w:sz w:val="32"/>
          <w:szCs w:val="32"/>
        </w:rPr>
        <w:t>第四十二条</w:t>
      </w:r>
      <w:r>
        <w:rPr>
          <w:color w:val="333333"/>
          <w:kern w:val="0"/>
          <w:sz w:val="32"/>
          <w:szCs w:val="32"/>
          <w:shd w:val="clear" w:color="auto" w:fill="FFFFFF"/>
        </w:rPr>
        <w:t xml:space="preserve">  </w:t>
      </w:r>
      <w:r>
        <w:rPr>
          <w:rFonts w:hint="eastAsia" w:ascii="仿宋_GB2312" w:hAnsi="宋体" w:eastAsia="仿宋_GB2312"/>
          <w:sz w:val="32"/>
          <w:szCs w:val="32"/>
        </w:rPr>
        <w:t>本办法由市标准化行政主管部门负责解释。</w:t>
      </w:r>
    </w:p>
    <w:p>
      <w:pPr>
        <w:widowControl/>
        <w:shd w:val="clear" w:color="auto" w:fill="FFFFFF"/>
        <w:wordWrap w:val="0"/>
        <w:spacing w:line="600" w:lineRule="exact"/>
        <w:ind w:firstLine="643" w:firstLineChars="200"/>
        <w:jc w:val="left"/>
        <w:rPr>
          <w:color w:val="333333"/>
          <w:kern w:val="0"/>
          <w:sz w:val="28"/>
          <w:szCs w:val="32"/>
          <w:shd w:val="clear" w:color="auto" w:fill="FFFFFF"/>
        </w:rPr>
      </w:pPr>
      <w:r>
        <w:rPr>
          <w:rFonts w:hint="eastAsia" w:ascii="仿宋_GB2312" w:hAnsi="宋体" w:eastAsia="仿宋_GB2312"/>
          <w:b/>
          <w:bCs/>
          <w:sz w:val="32"/>
          <w:szCs w:val="32"/>
        </w:rPr>
        <w:t>第四十三条</w:t>
      </w:r>
      <w:r>
        <w:rPr>
          <w:color w:val="333333"/>
          <w:kern w:val="0"/>
          <w:sz w:val="32"/>
          <w:szCs w:val="32"/>
          <w:shd w:val="clear" w:color="auto" w:fill="FFFFFF"/>
        </w:rPr>
        <w:t> </w:t>
      </w:r>
      <w:r>
        <w:rPr>
          <w:rFonts w:hint="eastAsia" w:ascii="仿宋_GB2312" w:hAnsi="宋体" w:eastAsia="仿宋_GB2312"/>
          <w:sz w:val="32"/>
          <w:szCs w:val="32"/>
        </w:rPr>
        <w:t>本办法自发布之日起施行，有效期两年。</w:t>
      </w:r>
    </w:p>
    <w:p>
      <w:pPr>
        <w:widowControl/>
        <w:shd w:val="clear" w:color="auto" w:fill="FFFFFF"/>
        <w:wordWrap w:val="0"/>
        <w:spacing w:line="600" w:lineRule="exact"/>
        <w:ind w:firstLine="560" w:firstLineChars="200"/>
        <w:jc w:val="left"/>
        <w:rPr>
          <w:color w:val="333333"/>
          <w:kern w:val="0"/>
          <w:sz w:val="28"/>
          <w:szCs w:val="32"/>
          <w:shd w:val="clear" w:color="auto" w:fill="FFFFFF"/>
        </w:rPr>
      </w:pPr>
    </w:p>
    <w:p>
      <w:pPr>
        <w:widowControl/>
        <w:jc w:val="left"/>
        <w:rPr>
          <w:rFonts w:ascii="黑体" w:hAnsi="黑体" w:eastAsia="黑体" w:cs="华文中宋"/>
          <w:color w:val="000000"/>
          <w:kern w:val="0"/>
          <w:sz w:val="32"/>
          <w:szCs w:val="32"/>
        </w:rPr>
      </w:pPr>
      <w:r>
        <w:rPr>
          <w:rFonts w:ascii="黑体" w:hAnsi="黑体" w:eastAsia="黑体" w:cs="宋体"/>
          <w:color w:val="000000"/>
          <w:kern w:val="0"/>
          <w:sz w:val="32"/>
          <w:szCs w:val="32"/>
        </w:rPr>
        <w:br w:type="page"/>
      </w:r>
      <w:r>
        <w:rPr>
          <w:rFonts w:hint="eastAsia" w:ascii="黑体" w:hAnsi="黑体" w:eastAsia="黑体" w:cs="华文中宋"/>
          <w:color w:val="000000"/>
          <w:kern w:val="0"/>
          <w:sz w:val="32"/>
          <w:szCs w:val="32"/>
        </w:rPr>
        <w:t>附件2</w:t>
      </w:r>
    </w:p>
    <w:p>
      <w:pPr>
        <w:widowControl/>
        <w:spacing w:before="100" w:beforeAutospacing="1" w:after="100" w:afterAutospacing="1" w:line="360" w:lineRule="auto"/>
        <w:jc w:val="center"/>
        <w:rPr>
          <w:rFonts w:ascii="华文中宋" w:hAnsi="华文中宋" w:eastAsia="华文中宋" w:cs="华文中宋"/>
        </w:rPr>
      </w:pPr>
      <w:r>
        <w:rPr>
          <w:rFonts w:hint="eastAsia" w:ascii="华文中宋" w:hAnsi="华文中宋" w:eastAsia="华文中宋" w:cs="华文中宋"/>
          <w:color w:val="000000"/>
          <w:kern w:val="0"/>
          <w:sz w:val="36"/>
          <w:szCs w:val="36"/>
        </w:rPr>
        <w:t>关于《×××××》等×项地方标准立项申请的函</w:t>
      </w:r>
    </w:p>
    <w:p>
      <w:pPr>
        <w:widowControl/>
        <w:spacing w:before="100" w:beforeAutospacing="1" w:after="100" w:afterAutospacing="1" w:line="400" w:lineRule="exact"/>
        <w:jc w:val="left"/>
      </w:pPr>
      <w:r>
        <w:rPr>
          <w:rFonts w:ascii="仿宋_GB2312" w:eastAsia="仿宋_GB2312" w:cs="仿宋_GB2312"/>
          <w:color w:val="000000"/>
          <w:kern w:val="0"/>
          <w:sz w:val="32"/>
          <w:szCs w:val="32"/>
        </w:rPr>
        <w:t> </w:t>
      </w:r>
    </w:p>
    <w:p>
      <w:pPr>
        <w:widowControl/>
        <w:spacing w:before="100" w:beforeAutospacing="1" w:after="100" w:afterAutospacing="1" w:line="360" w:lineRule="auto"/>
        <w:jc w:val="left"/>
      </w:pPr>
      <w:r>
        <w:rPr>
          <w:rFonts w:hint="eastAsia" w:ascii="仿宋_GB2312" w:eastAsia="仿宋_GB2312" w:cs="仿宋_GB2312"/>
          <w:color w:val="000000"/>
          <w:kern w:val="0"/>
          <w:sz w:val="32"/>
          <w:szCs w:val="32"/>
        </w:rPr>
        <w:t>芜湖</w:t>
      </w:r>
      <w:r>
        <w:rPr>
          <w:rFonts w:ascii="仿宋_GB2312" w:eastAsia="仿宋_GB2312" w:cs="仿宋_GB2312"/>
          <w:color w:val="000000"/>
          <w:kern w:val="0"/>
          <w:sz w:val="32"/>
          <w:szCs w:val="32"/>
        </w:rPr>
        <w:t>市</w:t>
      </w:r>
      <w:r>
        <w:rPr>
          <w:rFonts w:hint="eastAsia" w:ascii="仿宋_GB2312" w:eastAsia="仿宋_GB2312" w:cs="仿宋_GB2312"/>
          <w:color w:val="000000"/>
          <w:kern w:val="0"/>
          <w:sz w:val="32"/>
          <w:szCs w:val="32"/>
        </w:rPr>
        <w:t>市场</w:t>
      </w:r>
      <w:r>
        <w:rPr>
          <w:rFonts w:ascii="仿宋_GB2312" w:eastAsia="仿宋_GB2312" w:cs="仿宋_GB2312"/>
          <w:color w:val="000000"/>
          <w:kern w:val="0"/>
          <w:sz w:val="32"/>
          <w:szCs w:val="32"/>
        </w:rPr>
        <w:t>监督</w:t>
      </w:r>
      <w:r>
        <w:rPr>
          <w:rFonts w:hint="eastAsia" w:ascii="仿宋_GB2312" w:eastAsia="仿宋_GB2312" w:cs="仿宋_GB2312"/>
          <w:color w:val="000000"/>
          <w:kern w:val="0"/>
          <w:sz w:val="32"/>
          <w:szCs w:val="32"/>
        </w:rPr>
        <w:t>管理</w:t>
      </w:r>
      <w:r>
        <w:rPr>
          <w:rFonts w:ascii="仿宋_GB2312" w:eastAsia="仿宋_GB2312" w:cs="仿宋_GB2312"/>
          <w:color w:val="000000"/>
          <w:kern w:val="0"/>
          <w:sz w:val="32"/>
          <w:szCs w:val="32"/>
        </w:rPr>
        <w:t>局：</w:t>
      </w:r>
    </w:p>
    <w:p>
      <w:pPr>
        <w:widowControl/>
        <w:spacing w:before="100" w:beforeAutospacing="1" w:after="100" w:afterAutospacing="1" w:line="360" w:lineRule="auto"/>
        <w:ind w:firstLine="640" w:firstLineChars="200"/>
        <w:jc w:val="left"/>
      </w:pPr>
      <w:r>
        <w:rPr>
          <w:rFonts w:ascii="仿宋_GB2312" w:eastAsia="仿宋_GB2312" w:cs="仿宋_GB2312"/>
          <w:color w:val="000000"/>
          <w:kern w:val="0"/>
          <w:sz w:val="32"/>
          <w:szCs w:val="32"/>
        </w:rPr>
        <w:t>依据《</w:t>
      </w:r>
      <w:r>
        <w:rPr>
          <w:rFonts w:hint="eastAsia" w:ascii="仿宋_GB2312" w:eastAsia="仿宋_GB2312" w:cs="仿宋_GB2312"/>
          <w:color w:val="000000"/>
          <w:kern w:val="0"/>
          <w:sz w:val="32"/>
          <w:szCs w:val="32"/>
        </w:rPr>
        <w:t>芜湖</w:t>
      </w:r>
      <w:r>
        <w:rPr>
          <w:rFonts w:ascii="仿宋_GB2312" w:eastAsia="仿宋_GB2312" w:cs="仿宋_GB2312"/>
          <w:color w:val="000000"/>
          <w:kern w:val="0"/>
          <w:sz w:val="32"/>
          <w:szCs w:val="32"/>
        </w:rPr>
        <w:t>市</w:t>
      </w:r>
      <w:r>
        <w:rPr>
          <w:rFonts w:hint="eastAsia" w:ascii="仿宋_GB2312" w:eastAsia="仿宋_GB2312" w:cs="仿宋_GB2312"/>
          <w:color w:val="000000"/>
          <w:kern w:val="0"/>
          <w:sz w:val="32"/>
          <w:szCs w:val="32"/>
        </w:rPr>
        <w:t>市场</w:t>
      </w:r>
      <w:r>
        <w:rPr>
          <w:rFonts w:ascii="仿宋_GB2312" w:eastAsia="仿宋_GB2312" w:cs="仿宋_GB2312"/>
          <w:color w:val="000000"/>
          <w:kern w:val="0"/>
          <w:sz w:val="32"/>
          <w:szCs w:val="32"/>
        </w:rPr>
        <w:t>监督</w:t>
      </w:r>
      <w:r>
        <w:rPr>
          <w:rFonts w:hint="eastAsia" w:ascii="仿宋_GB2312" w:eastAsia="仿宋_GB2312" w:cs="仿宋_GB2312"/>
          <w:color w:val="000000"/>
          <w:kern w:val="0"/>
          <w:sz w:val="32"/>
          <w:szCs w:val="32"/>
        </w:rPr>
        <w:t>管理</w:t>
      </w:r>
      <w:r>
        <w:rPr>
          <w:rFonts w:ascii="仿宋_GB2312" w:eastAsia="仿宋_GB2312" w:cs="仿宋_GB2312"/>
          <w:color w:val="000000"/>
          <w:kern w:val="0"/>
          <w:sz w:val="32"/>
          <w:szCs w:val="32"/>
        </w:rPr>
        <w:t>局关于申报</w:t>
      </w:r>
      <w:r>
        <w:rPr>
          <w:rFonts w:hint="eastAsia" w:ascii="仿宋_GB2312" w:eastAsia="仿宋_GB2312" w:cs="仿宋_GB2312"/>
          <w:color w:val="000000"/>
          <w:kern w:val="0"/>
          <w:sz w:val="32"/>
          <w:szCs w:val="32"/>
        </w:rPr>
        <w:t>2020</w:t>
      </w:r>
      <w:r>
        <w:rPr>
          <w:rFonts w:ascii="仿宋_GB2312" w:eastAsia="仿宋_GB2312" w:cs="仿宋_GB2312"/>
          <w:color w:val="000000"/>
          <w:kern w:val="0"/>
          <w:sz w:val="32"/>
          <w:szCs w:val="32"/>
        </w:rPr>
        <w:t>年</w:t>
      </w:r>
      <w:r>
        <w:rPr>
          <w:rFonts w:hint="eastAsia" w:ascii="仿宋_GB2312" w:eastAsia="仿宋_GB2312" w:cs="仿宋_GB2312"/>
          <w:color w:val="000000"/>
          <w:kern w:val="0"/>
          <w:sz w:val="32"/>
          <w:szCs w:val="32"/>
        </w:rPr>
        <w:t>度芜湖</w:t>
      </w:r>
      <w:r>
        <w:rPr>
          <w:rFonts w:ascii="仿宋_GB2312" w:eastAsia="仿宋_GB2312" w:cs="仿宋_GB2312"/>
          <w:color w:val="000000"/>
          <w:kern w:val="0"/>
          <w:sz w:val="32"/>
          <w:szCs w:val="32"/>
        </w:rPr>
        <w:t>市地方标准</w:t>
      </w:r>
      <w:r>
        <w:rPr>
          <w:rFonts w:hint="eastAsia" w:ascii="仿宋_GB2312" w:eastAsia="仿宋_GB2312" w:cs="仿宋_GB2312"/>
          <w:color w:val="000000"/>
          <w:kern w:val="0"/>
          <w:sz w:val="32"/>
          <w:szCs w:val="32"/>
        </w:rPr>
        <w:t>制订</w:t>
      </w:r>
      <w:r>
        <w:rPr>
          <w:rFonts w:ascii="仿宋_GB2312" w:eastAsia="仿宋_GB2312" w:cs="仿宋_GB2312"/>
          <w:color w:val="000000"/>
          <w:kern w:val="0"/>
          <w:sz w:val="32"/>
          <w:szCs w:val="32"/>
        </w:rPr>
        <w:t>计划</w:t>
      </w:r>
      <w:r>
        <w:rPr>
          <w:rFonts w:hint="eastAsia" w:ascii="仿宋_GB2312" w:eastAsia="仿宋_GB2312" w:cs="仿宋_GB2312"/>
          <w:color w:val="000000"/>
          <w:kern w:val="0"/>
          <w:sz w:val="32"/>
          <w:szCs w:val="32"/>
        </w:rPr>
        <w:t>项目</w:t>
      </w:r>
      <w:r>
        <w:rPr>
          <w:rFonts w:ascii="仿宋_GB2312" w:eastAsia="仿宋_GB2312" w:cs="仿宋_GB2312"/>
          <w:color w:val="000000"/>
          <w:kern w:val="0"/>
          <w:sz w:val="32"/>
          <w:szCs w:val="32"/>
        </w:rPr>
        <w:t>的通知》，现申请</w:t>
      </w:r>
      <w:r>
        <w:rPr>
          <w:rFonts w:hint="eastAsia" w:ascii="仿宋_GB2312" w:eastAsia="仿宋_GB2312" w:cs="仿宋_GB2312"/>
          <w:color w:val="000000"/>
          <w:kern w:val="0"/>
          <w:sz w:val="32"/>
          <w:szCs w:val="32"/>
        </w:rPr>
        <w:t>2020</w:t>
      </w:r>
      <w:r>
        <w:rPr>
          <w:rFonts w:ascii="仿宋_GB2312" w:eastAsia="仿宋_GB2312" w:cs="仿宋_GB2312"/>
          <w:color w:val="000000"/>
          <w:kern w:val="0"/>
          <w:sz w:val="32"/>
          <w:szCs w:val="32"/>
        </w:rPr>
        <w:t>年×项</w:t>
      </w:r>
      <w:r>
        <w:rPr>
          <w:rFonts w:hint="eastAsia" w:ascii="仿宋_GB2312" w:eastAsia="仿宋_GB2312" w:cs="仿宋_GB2312"/>
          <w:color w:val="000000"/>
          <w:kern w:val="0"/>
          <w:sz w:val="32"/>
          <w:szCs w:val="32"/>
        </w:rPr>
        <w:t>芜湖</w:t>
      </w:r>
      <w:r>
        <w:rPr>
          <w:rFonts w:ascii="仿宋_GB2312" w:eastAsia="仿宋_GB2312" w:cs="仿宋_GB2312"/>
          <w:color w:val="000000"/>
          <w:kern w:val="0"/>
          <w:sz w:val="32"/>
          <w:szCs w:val="32"/>
        </w:rPr>
        <w:t>市地方标准计划。详见附件。</w:t>
      </w:r>
    </w:p>
    <w:p>
      <w:pPr>
        <w:widowControl/>
        <w:spacing w:before="100" w:beforeAutospacing="1" w:after="100" w:afterAutospacing="1" w:line="360" w:lineRule="auto"/>
        <w:ind w:firstLine="640" w:firstLineChars="200"/>
        <w:jc w:val="left"/>
      </w:pPr>
      <w:r>
        <w:rPr>
          <w:rFonts w:ascii="仿宋_GB2312" w:eastAsia="仿宋_GB2312" w:cs="仿宋_GB2312"/>
          <w:color w:val="000000"/>
          <w:kern w:val="0"/>
          <w:sz w:val="32"/>
          <w:szCs w:val="32"/>
        </w:rPr>
        <w:t> </w:t>
      </w:r>
    </w:p>
    <w:p>
      <w:pPr>
        <w:widowControl/>
        <w:spacing w:before="100" w:beforeAutospacing="1" w:after="100" w:afterAutospacing="1" w:line="360" w:lineRule="auto"/>
        <w:ind w:firstLine="640" w:firstLineChars="200"/>
        <w:jc w:val="left"/>
      </w:pPr>
      <w:r>
        <w:rPr>
          <w:rFonts w:ascii="仿宋_GB2312" w:eastAsia="仿宋_GB2312" w:cs="仿宋_GB2312"/>
          <w:color w:val="000000"/>
          <w:kern w:val="0"/>
          <w:sz w:val="32"/>
          <w:szCs w:val="32"/>
        </w:rPr>
        <w:t>联系人：×××；联系电话：×××</w:t>
      </w:r>
    </w:p>
    <w:p>
      <w:pPr>
        <w:widowControl/>
        <w:spacing w:before="100" w:beforeAutospacing="1" w:after="100" w:afterAutospacing="1" w:line="360" w:lineRule="auto"/>
        <w:ind w:firstLine="640" w:firstLineChars="200"/>
        <w:jc w:val="left"/>
      </w:pPr>
      <w:r>
        <w:rPr>
          <w:rFonts w:ascii="仿宋_GB2312" w:eastAsia="仿宋_GB2312" w:cs="仿宋_GB2312"/>
          <w:color w:val="000000"/>
          <w:kern w:val="0"/>
          <w:sz w:val="32"/>
          <w:szCs w:val="32"/>
        </w:rPr>
        <w:t> </w:t>
      </w:r>
    </w:p>
    <w:p>
      <w:pPr>
        <w:widowControl/>
        <w:spacing w:before="100" w:beforeAutospacing="1" w:after="100" w:afterAutospacing="1" w:line="360" w:lineRule="auto"/>
        <w:ind w:firstLine="640" w:firstLineChars="200"/>
        <w:jc w:val="left"/>
      </w:pPr>
      <w:r>
        <w:rPr>
          <w:rFonts w:ascii="仿宋_GB2312" w:eastAsia="仿宋_GB2312" w:cs="仿宋_GB2312"/>
          <w:color w:val="000000"/>
          <w:kern w:val="0"/>
          <w:sz w:val="32"/>
          <w:szCs w:val="32"/>
        </w:rPr>
        <w:t>附件：</w:t>
      </w:r>
      <w:r>
        <w:rPr>
          <w:rFonts w:hint="eastAsia" w:ascii="仿宋_GB2312" w:eastAsia="仿宋_GB2312" w:cs="仿宋_GB2312"/>
          <w:color w:val="000000"/>
          <w:kern w:val="0"/>
          <w:sz w:val="32"/>
          <w:szCs w:val="32"/>
        </w:rPr>
        <w:t>芜湖</w:t>
      </w:r>
      <w:r>
        <w:rPr>
          <w:rFonts w:ascii="仿宋_GB2312" w:eastAsia="仿宋_GB2312" w:cs="仿宋_GB2312"/>
          <w:color w:val="000000"/>
          <w:kern w:val="0"/>
          <w:sz w:val="32"/>
          <w:szCs w:val="32"/>
        </w:rPr>
        <w:t>市地方标准计划项目汇总表</w:t>
      </w:r>
    </w:p>
    <w:p>
      <w:pPr>
        <w:widowControl/>
        <w:spacing w:before="100" w:beforeAutospacing="1" w:after="100" w:afterAutospacing="1" w:line="360" w:lineRule="auto"/>
        <w:ind w:firstLine="1600" w:firstLineChars="500"/>
        <w:jc w:val="left"/>
      </w:pPr>
      <w:r>
        <w:rPr>
          <w:rFonts w:hint="eastAsia" w:ascii="仿宋_GB2312" w:eastAsia="仿宋_GB2312" w:cs="仿宋_GB2312"/>
          <w:color w:val="000000"/>
          <w:kern w:val="0"/>
          <w:sz w:val="32"/>
          <w:szCs w:val="32"/>
        </w:rPr>
        <w:t>芜湖</w:t>
      </w:r>
      <w:r>
        <w:rPr>
          <w:rFonts w:ascii="仿宋_GB2312" w:eastAsia="仿宋_GB2312" w:cs="仿宋_GB2312"/>
          <w:color w:val="000000"/>
          <w:kern w:val="0"/>
          <w:sz w:val="32"/>
          <w:szCs w:val="32"/>
        </w:rPr>
        <w:t>市地方标准计划项目任务书</w:t>
      </w:r>
    </w:p>
    <w:p>
      <w:pPr>
        <w:widowControl/>
        <w:spacing w:before="100" w:beforeAutospacing="1" w:after="100" w:afterAutospacing="1" w:line="360" w:lineRule="auto"/>
        <w:ind w:firstLine="640" w:firstLineChars="200"/>
        <w:jc w:val="left"/>
      </w:pPr>
      <w:r>
        <w:rPr>
          <w:rFonts w:ascii="仿宋_GB2312" w:eastAsia="仿宋_GB2312" w:cs="仿宋_GB2312"/>
          <w:color w:val="000000"/>
          <w:kern w:val="0"/>
          <w:sz w:val="32"/>
          <w:szCs w:val="32"/>
        </w:rPr>
        <w:t> </w:t>
      </w:r>
    </w:p>
    <w:p>
      <w:pPr>
        <w:widowControl/>
        <w:spacing w:before="100" w:beforeAutospacing="1" w:after="100" w:afterAutospacing="1" w:line="360" w:lineRule="auto"/>
        <w:ind w:right="640" w:firstLine="640" w:firstLineChars="200"/>
        <w:jc w:val="right"/>
      </w:pPr>
      <w:r>
        <w:rPr>
          <w:rFonts w:ascii="仿宋_GB2312" w:eastAsia="仿宋_GB2312" w:cs="仿宋_GB2312"/>
          <w:color w:val="000000"/>
          <w:kern w:val="0"/>
          <w:sz w:val="32"/>
          <w:szCs w:val="32"/>
        </w:rPr>
        <w:t xml:space="preserve">               </w:t>
      </w:r>
      <w:r>
        <w:rPr>
          <w:rFonts w:ascii="仿宋_GB2312" w:eastAsia="仿宋_GB2312" w:cs="仿宋_GB2312"/>
          <w:bCs/>
          <w:color w:val="000000"/>
          <w:kern w:val="0"/>
          <w:sz w:val="32"/>
          <w:szCs w:val="32"/>
        </w:rPr>
        <w:t> 归口单位</w:t>
      </w:r>
      <w:r>
        <w:rPr>
          <w:rFonts w:ascii="仿宋_GB2312" w:hAnsi="宋体" w:eastAsia="仿宋_GB2312" w:cs="宋体"/>
          <w:color w:val="000000"/>
          <w:kern w:val="0"/>
          <w:sz w:val="32"/>
          <w:szCs w:val="32"/>
        </w:rPr>
        <w:t>（盖章）</w:t>
      </w:r>
    </w:p>
    <w:p>
      <w:pPr>
        <w:widowControl/>
        <w:spacing w:before="100" w:beforeAutospacing="1" w:after="100" w:afterAutospacing="1" w:line="360" w:lineRule="auto"/>
        <w:ind w:right="640" w:firstLine="640" w:firstLineChars="200"/>
        <w:jc w:val="right"/>
        <w:rPr>
          <w:color w:val="333333"/>
          <w:kern w:val="0"/>
          <w:sz w:val="28"/>
          <w:szCs w:val="32"/>
          <w:shd w:val="clear" w:color="auto" w:fill="FFFFFF"/>
        </w:rPr>
        <w:sectPr>
          <w:footerReference r:id="rId3" w:type="default"/>
          <w:footerReference r:id="rId4" w:type="even"/>
          <w:pgSz w:w="11906" w:h="16838"/>
          <w:pgMar w:top="1474" w:right="1274" w:bottom="1474" w:left="1531" w:header="851" w:footer="992" w:gutter="0"/>
          <w:pgNumType w:fmt="numberInDash"/>
          <w:cols w:space="720" w:num="1"/>
          <w:docGrid w:type="lines" w:linePitch="312" w:charSpace="0"/>
        </w:sectPr>
      </w:pPr>
      <w:r>
        <w:rPr>
          <w:rFonts w:ascii="仿宋_GB2312" w:eastAsia="仿宋_GB2312" w:cs="仿宋_GB2312"/>
          <w:color w:val="000000"/>
          <w:kern w:val="0"/>
          <w:sz w:val="32"/>
          <w:szCs w:val="32"/>
        </w:rPr>
        <w:t>××年××月××日</w:t>
      </w:r>
    </w:p>
    <w:p>
      <w:pPr>
        <w:widowControl/>
        <w:spacing w:before="100" w:beforeAutospacing="1" w:after="100" w:afterAutospacing="1" w:line="360" w:lineRule="auto"/>
        <w:rPr>
          <w:rFonts w:ascii="黑体" w:hAnsi="黑体" w:eastAsia="黑体" w:cs="华文中宋"/>
          <w:color w:val="000000"/>
          <w:kern w:val="0"/>
          <w:sz w:val="32"/>
          <w:szCs w:val="32"/>
        </w:rPr>
      </w:pPr>
      <w:r>
        <w:rPr>
          <w:rFonts w:hint="eastAsia" w:ascii="黑体" w:hAnsi="黑体" w:eastAsia="黑体" w:cs="华文中宋"/>
          <w:color w:val="000000"/>
          <w:kern w:val="0"/>
          <w:sz w:val="32"/>
          <w:szCs w:val="32"/>
        </w:rPr>
        <w:t>附件3</w:t>
      </w:r>
    </w:p>
    <w:p>
      <w:pPr>
        <w:widowControl/>
        <w:spacing w:before="100" w:beforeAutospacing="1" w:after="100" w:afterAutospacing="1" w:line="360" w:lineRule="auto"/>
        <w:jc w:val="center"/>
      </w:pPr>
      <w:r>
        <w:rPr>
          <w:rFonts w:hint="eastAsia" w:ascii="华文中宋" w:hAnsi="华文中宋" w:eastAsia="华文中宋" w:cs="华文中宋"/>
          <w:color w:val="000000"/>
          <w:kern w:val="0"/>
          <w:sz w:val="36"/>
          <w:szCs w:val="36"/>
        </w:rPr>
        <w:t>芜湖</w:t>
      </w:r>
      <w:r>
        <w:rPr>
          <w:rFonts w:ascii="华文中宋" w:hAnsi="华文中宋" w:eastAsia="华文中宋" w:cs="华文中宋"/>
          <w:color w:val="000000"/>
          <w:kern w:val="0"/>
          <w:sz w:val="36"/>
          <w:szCs w:val="36"/>
        </w:rPr>
        <w:t>市地方标准计划项目汇总表</w:t>
      </w:r>
      <w:r>
        <w:rPr>
          <w:rFonts w:hint="eastAsia" w:ascii="华文中宋" w:hAnsi="华文中宋" w:eastAsia="华文中宋" w:cs="华文中宋"/>
          <w:color w:val="000000"/>
          <w:kern w:val="0"/>
          <w:sz w:val="36"/>
          <w:szCs w:val="36"/>
        </w:rPr>
        <w:t>(EXCEL格式)</w:t>
      </w:r>
    </w:p>
    <w:p>
      <w:pPr>
        <w:pStyle w:val="4"/>
        <w:widowControl/>
        <w:spacing w:line="360" w:lineRule="auto"/>
        <w:jc w:val="center"/>
      </w:pPr>
      <w:r>
        <w:rPr>
          <w:rFonts w:ascii="仿宋_GB2312" w:eastAsia="仿宋_GB2312" w:cs="仿宋_GB2312"/>
          <w:b/>
          <w:color w:val="000000"/>
          <w:sz w:val="21"/>
          <w:szCs w:val="21"/>
        </w:rPr>
        <w:t>归口单位：                                            申报时间：</w:t>
      </w:r>
    </w:p>
    <w:p>
      <w:pPr>
        <w:pStyle w:val="4"/>
        <w:widowControl/>
        <w:spacing w:line="360" w:lineRule="auto"/>
        <w:jc w:val="center"/>
      </w:pPr>
      <w:r>
        <w:rPr>
          <w:rFonts w:ascii="仿宋_GB2312" w:eastAsia="仿宋_GB2312" w:cs="仿宋_GB2312"/>
          <w:b/>
          <w:color w:val="000000"/>
          <w:sz w:val="21"/>
          <w:szCs w:val="21"/>
        </w:rPr>
        <w:t>联系人：                                              联系电话：</w:t>
      </w:r>
    </w:p>
    <w:tbl>
      <w:tblPr>
        <w:tblStyle w:val="5"/>
        <w:tblW w:w="8472"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37"/>
        <w:gridCol w:w="1119"/>
        <w:gridCol w:w="1205"/>
        <w:gridCol w:w="1082"/>
        <w:gridCol w:w="1064"/>
        <w:gridCol w:w="715"/>
        <w:gridCol w:w="1516"/>
        <w:gridCol w:w="1134"/>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912" w:hRule="atLeast"/>
        </w:trPr>
        <w:tc>
          <w:tcPr>
            <w:tcW w:w="63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360" w:lineRule="auto"/>
              <w:jc w:val="center"/>
            </w:pPr>
            <w:r>
              <w:rPr>
                <w:rFonts w:ascii="仿宋_GB2312" w:eastAsia="仿宋_GB2312" w:cs="仿宋_GB2312"/>
                <w:b/>
                <w:color w:val="000000"/>
                <w:sz w:val="18"/>
                <w:szCs w:val="18"/>
              </w:rPr>
              <w:t>序号</w:t>
            </w:r>
          </w:p>
        </w:tc>
        <w:tc>
          <w:tcPr>
            <w:tcW w:w="111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360" w:lineRule="auto"/>
              <w:jc w:val="center"/>
            </w:pPr>
            <w:r>
              <w:rPr>
                <w:rFonts w:ascii="仿宋_GB2312" w:eastAsia="仿宋_GB2312" w:cs="仿宋_GB2312"/>
                <w:b/>
                <w:color w:val="000000"/>
                <w:sz w:val="18"/>
                <w:szCs w:val="18"/>
              </w:rPr>
              <w:t>项目</w:t>
            </w:r>
            <w:r>
              <w:rPr>
                <w:rFonts w:ascii="仿宋_GB2312" w:eastAsia="仿宋_GB2312" w:cs="仿宋_GB2312"/>
                <w:b/>
                <w:color w:val="000000"/>
                <w:sz w:val="18"/>
                <w:szCs w:val="18"/>
              </w:rPr>
              <w:br w:type="textWrapping"/>
            </w:r>
            <w:r>
              <w:rPr>
                <w:rFonts w:ascii="仿宋_GB2312" w:eastAsia="仿宋_GB2312" w:cs="仿宋_GB2312"/>
                <w:b/>
                <w:color w:val="000000"/>
                <w:sz w:val="18"/>
                <w:szCs w:val="18"/>
              </w:rPr>
              <w:t>名称</w:t>
            </w:r>
          </w:p>
        </w:tc>
        <w:tc>
          <w:tcPr>
            <w:tcW w:w="120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360" w:lineRule="auto"/>
              <w:jc w:val="center"/>
            </w:pPr>
            <w:r>
              <w:rPr>
                <w:rFonts w:ascii="仿宋_GB2312" w:eastAsia="仿宋_GB2312" w:cs="仿宋_GB2312"/>
                <w:b/>
                <w:color w:val="000000"/>
                <w:sz w:val="18"/>
                <w:szCs w:val="18"/>
              </w:rPr>
              <w:t>归口单位</w:t>
            </w:r>
          </w:p>
        </w:tc>
        <w:tc>
          <w:tcPr>
            <w:tcW w:w="108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360" w:lineRule="auto"/>
              <w:jc w:val="center"/>
            </w:pPr>
            <w:r>
              <w:rPr>
                <w:rFonts w:ascii="仿宋_GB2312" w:eastAsia="仿宋_GB2312" w:cs="仿宋_GB2312"/>
                <w:b/>
                <w:color w:val="000000"/>
                <w:sz w:val="18"/>
                <w:szCs w:val="18"/>
              </w:rPr>
              <w:t>起草单位</w:t>
            </w:r>
          </w:p>
        </w:tc>
        <w:tc>
          <w:tcPr>
            <w:tcW w:w="106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360" w:lineRule="auto"/>
              <w:jc w:val="center"/>
            </w:pPr>
            <w:r>
              <w:rPr>
                <w:rFonts w:ascii="仿宋_GB2312" w:eastAsia="仿宋_GB2312" w:cs="仿宋_GB2312"/>
                <w:b/>
                <w:color w:val="000000"/>
                <w:sz w:val="18"/>
                <w:szCs w:val="18"/>
              </w:rPr>
              <w:t>参与单位</w:t>
            </w:r>
          </w:p>
        </w:tc>
        <w:tc>
          <w:tcPr>
            <w:tcW w:w="71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360" w:lineRule="auto"/>
              <w:jc w:val="center"/>
            </w:pPr>
            <w:r>
              <w:rPr>
                <w:rFonts w:ascii="仿宋_GB2312" w:eastAsia="仿宋_GB2312" w:cs="仿宋_GB2312"/>
                <w:b/>
                <w:color w:val="000000"/>
                <w:sz w:val="18"/>
                <w:szCs w:val="18"/>
              </w:rPr>
              <w:t>标准</w:t>
            </w:r>
            <w:r>
              <w:rPr>
                <w:rFonts w:ascii="仿宋_GB2312" w:eastAsia="仿宋_GB2312" w:cs="仿宋_GB2312"/>
                <w:b/>
                <w:color w:val="000000"/>
                <w:sz w:val="18"/>
                <w:szCs w:val="18"/>
              </w:rPr>
              <w:br w:type="textWrapping"/>
            </w:r>
            <w:r>
              <w:rPr>
                <w:rFonts w:ascii="仿宋_GB2312" w:eastAsia="仿宋_GB2312" w:cs="仿宋_GB2312"/>
                <w:b/>
                <w:color w:val="000000"/>
                <w:sz w:val="18"/>
                <w:szCs w:val="18"/>
              </w:rPr>
              <w:t>性质</w:t>
            </w:r>
          </w:p>
        </w:tc>
        <w:tc>
          <w:tcPr>
            <w:tcW w:w="151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360" w:lineRule="auto"/>
              <w:jc w:val="center"/>
            </w:pPr>
            <w:r>
              <w:rPr>
                <w:rFonts w:ascii="仿宋_GB2312" w:eastAsia="仿宋_GB2312" w:cs="仿宋_GB2312"/>
                <w:b/>
                <w:color w:val="000000"/>
                <w:sz w:val="18"/>
                <w:szCs w:val="18"/>
              </w:rPr>
              <w:t>拟采用国标标准和国外先进标准编号</w:t>
            </w:r>
          </w:p>
        </w:tc>
        <w:tc>
          <w:tcPr>
            <w:tcW w:w="113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360" w:lineRule="auto"/>
              <w:jc w:val="center"/>
            </w:pPr>
            <w:r>
              <w:rPr>
                <w:rFonts w:ascii="仿宋_GB2312" w:eastAsia="仿宋_GB2312" w:cs="仿宋_GB2312"/>
                <w:b/>
                <w:color w:val="000000"/>
                <w:sz w:val="18"/>
                <w:szCs w:val="18"/>
              </w:rPr>
              <w:t>报批稿完成时间</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9" w:hRule="atLeast"/>
        </w:trPr>
        <w:tc>
          <w:tcPr>
            <w:tcW w:w="63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11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20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08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06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71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51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13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9" w:hRule="atLeast"/>
        </w:trPr>
        <w:tc>
          <w:tcPr>
            <w:tcW w:w="63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11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20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08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06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71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51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13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9" w:hRule="atLeast"/>
        </w:trPr>
        <w:tc>
          <w:tcPr>
            <w:tcW w:w="63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11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20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08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06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71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51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13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9" w:hRule="atLeast"/>
        </w:trPr>
        <w:tc>
          <w:tcPr>
            <w:tcW w:w="63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11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20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08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06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71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51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13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9" w:hRule="atLeast"/>
        </w:trPr>
        <w:tc>
          <w:tcPr>
            <w:tcW w:w="63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11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20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08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06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71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51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13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9" w:hRule="atLeast"/>
        </w:trPr>
        <w:tc>
          <w:tcPr>
            <w:tcW w:w="63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11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20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08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06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71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51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13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9" w:hRule="atLeast"/>
        </w:trPr>
        <w:tc>
          <w:tcPr>
            <w:tcW w:w="63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11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20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08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06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71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51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13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9" w:hRule="atLeast"/>
        </w:trPr>
        <w:tc>
          <w:tcPr>
            <w:tcW w:w="63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11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20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08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06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71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51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13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9" w:hRule="atLeast"/>
        </w:trPr>
        <w:tc>
          <w:tcPr>
            <w:tcW w:w="63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11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20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08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06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71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51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13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49" w:hRule="atLeast"/>
        </w:trPr>
        <w:tc>
          <w:tcPr>
            <w:tcW w:w="63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11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20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08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06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71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51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13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679" w:hRule="atLeast"/>
        </w:trPr>
        <w:tc>
          <w:tcPr>
            <w:tcW w:w="63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11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20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082"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06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71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51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c>
          <w:tcPr>
            <w:tcW w:w="113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widowControl/>
              <w:tabs>
                <w:tab w:val="center" w:pos="4201"/>
                <w:tab w:val="right" w:leader="dot" w:pos="9298"/>
              </w:tabs>
              <w:spacing w:line="480" w:lineRule="auto"/>
              <w:jc w:val="center"/>
            </w:pPr>
            <w:r>
              <w:rPr>
                <w:color w:val="000000"/>
                <w:sz w:val="18"/>
                <w:szCs w:val="18"/>
              </w:rPr>
              <w:t> </w:t>
            </w:r>
          </w:p>
        </w:tc>
      </w:tr>
    </w:tbl>
    <w:p>
      <w:pPr>
        <w:widowControl/>
        <w:shd w:val="clear" w:color="auto" w:fill="FFFFFF"/>
        <w:wordWrap w:val="0"/>
        <w:spacing w:line="330" w:lineRule="atLeast"/>
        <w:ind w:firstLine="560" w:firstLineChars="200"/>
        <w:jc w:val="left"/>
        <w:rPr>
          <w:color w:val="333333"/>
          <w:kern w:val="0"/>
          <w:sz w:val="28"/>
          <w:szCs w:val="32"/>
          <w:shd w:val="clear" w:color="auto" w:fill="FFFFFF"/>
        </w:rPr>
      </w:pPr>
    </w:p>
    <w:p>
      <w:pPr>
        <w:widowControl/>
        <w:shd w:val="clear" w:color="auto" w:fill="FFFFFF"/>
        <w:wordWrap w:val="0"/>
        <w:spacing w:line="330" w:lineRule="atLeast"/>
        <w:ind w:firstLine="560" w:firstLineChars="200"/>
        <w:jc w:val="left"/>
        <w:rPr>
          <w:color w:val="333333"/>
          <w:kern w:val="0"/>
          <w:sz w:val="28"/>
          <w:szCs w:val="32"/>
          <w:shd w:val="clear" w:color="auto" w:fill="FFFFFF"/>
        </w:rPr>
      </w:pPr>
    </w:p>
    <w:p>
      <w:pPr>
        <w:widowControl/>
        <w:spacing w:before="100" w:beforeAutospacing="1" w:after="100" w:afterAutospacing="1" w:line="360" w:lineRule="auto"/>
        <w:rPr>
          <w:rFonts w:ascii="黑体" w:hAnsi="黑体" w:eastAsia="黑体" w:cs="华文中宋"/>
          <w:color w:val="000000"/>
          <w:kern w:val="0"/>
          <w:sz w:val="36"/>
          <w:szCs w:val="36"/>
        </w:rPr>
      </w:pPr>
      <w:r>
        <w:rPr>
          <w:rFonts w:hint="eastAsia" w:ascii="黑体" w:hAnsi="黑体" w:eastAsia="黑体" w:cs="华文中宋"/>
          <w:color w:val="000000"/>
          <w:kern w:val="0"/>
          <w:sz w:val="32"/>
          <w:szCs w:val="32"/>
        </w:rPr>
        <w:t>附件4</w:t>
      </w:r>
    </w:p>
    <w:p>
      <w:pPr>
        <w:widowControl/>
        <w:spacing w:before="100" w:beforeAutospacing="1" w:after="100" w:afterAutospacing="1" w:line="360" w:lineRule="auto"/>
        <w:jc w:val="center"/>
      </w:pPr>
      <w:r>
        <w:rPr>
          <w:rFonts w:hint="eastAsia" w:ascii="华文中宋" w:hAnsi="华文中宋" w:eastAsia="华文中宋" w:cs="华文中宋"/>
          <w:color w:val="000000"/>
          <w:kern w:val="0"/>
          <w:sz w:val="36"/>
          <w:szCs w:val="36"/>
        </w:rPr>
        <w:t>芜湖</w:t>
      </w:r>
      <w:r>
        <w:rPr>
          <w:rFonts w:ascii="华文中宋" w:hAnsi="华文中宋" w:eastAsia="华文中宋" w:cs="华文中宋"/>
          <w:color w:val="000000"/>
          <w:kern w:val="0"/>
          <w:sz w:val="36"/>
          <w:szCs w:val="36"/>
        </w:rPr>
        <w:t>市地方标准计划项目任务书</w:t>
      </w:r>
    </w:p>
    <w:tbl>
      <w:tblPr>
        <w:tblStyle w:val="5"/>
        <w:tblW w:w="9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1079"/>
        <w:gridCol w:w="538"/>
        <w:gridCol w:w="539"/>
        <w:gridCol w:w="587"/>
        <w:gridCol w:w="419"/>
        <w:gridCol w:w="2069"/>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*项目名称1</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(中文)</w:t>
            </w:r>
          </w:p>
        </w:tc>
        <w:tc>
          <w:tcPr>
            <w:tcW w:w="7647" w:type="dxa"/>
            <w:gridSpan w:val="7"/>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8"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*制定或修订2</w:t>
            </w:r>
          </w:p>
        </w:tc>
        <w:tc>
          <w:tcPr>
            <w:tcW w:w="1617" w:type="dxa"/>
            <w:gridSpan w:val="2"/>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制定</w:t>
            </w:r>
          </w:p>
        </w:tc>
        <w:tc>
          <w:tcPr>
            <w:tcW w:w="1545" w:type="dxa"/>
            <w:gridSpan w:val="3"/>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修订</w:t>
            </w:r>
          </w:p>
        </w:tc>
        <w:tc>
          <w:tcPr>
            <w:tcW w:w="2069"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被修订标准号</w:t>
            </w:r>
          </w:p>
        </w:tc>
        <w:tc>
          <w:tcPr>
            <w:tcW w:w="2416"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line="440" w:lineRule="exact"/>
              <w:jc w:val="center"/>
            </w:pPr>
            <w:r>
              <w:rPr>
                <w:color w:val="000000"/>
                <w:sz w:val="18"/>
                <w:szCs w:val="21"/>
              </w:rPr>
              <w:t>采用国际标准</w:t>
            </w:r>
          </w:p>
        </w:tc>
        <w:tc>
          <w:tcPr>
            <w:tcW w:w="3162" w:type="dxa"/>
            <w:gridSpan w:val="5"/>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line="440" w:lineRule="exact"/>
              <w:jc w:val="center"/>
            </w:pPr>
            <w:r>
              <w:rPr>
                <w:color w:val="000000"/>
                <w:sz w:val="18"/>
                <w:szCs w:val="21"/>
              </w:rPr>
              <w:t> </w:t>
            </w:r>
          </w:p>
        </w:tc>
        <w:tc>
          <w:tcPr>
            <w:tcW w:w="2069"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line="440" w:lineRule="exact"/>
              <w:jc w:val="center"/>
            </w:pPr>
            <w:r>
              <w:rPr>
                <w:color w:val="000000"/>
                <w:sz w:val="18"/>
                <w:szCs w:val="21"/>
              </w:rPr>
              <w:t>采用国际标准号</w:t>
            </w:r>
          </w:p>
        </w:tc>
        <w:tc>
          <w:tcPr>
            <w:tcW w:w="2416"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line="440" w:lineRule="exact"/>
              <w:jc w:val="center"/>
            </w:pPr>
            <w:r>
              <w:rPr>
                <w:color w:val="000000"/>
                <w:sz w:val="18"/>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line="440" w:lineRule="exact"/>
              <w:jc w:val="center"/>
            </w:pPr>
            <w:r>
              <w:rPr>
                <w:color w:val="000000"/>
                <w:sz w:val="18"/>
                <w:szCs w:val="21"/>
              </w:rPr>
              <w:t>一致性程度标识</w:t>
            </w:r>
          </w:p>
        </w:tc>
        <w:tc>
          <w:tcPr>
            <w:tcW w:w="1079"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line="440" w:lineRule="exact"/>
              <w:jc w:val="center"/>
            </w:pPr>
            <w:r>
              <w:rPr>
                <w:color w:val="000000"/>
                <w:sz w:val="18"/>
                <w:szCs w:val="21"/>
              </w:rPr>
              <w:t>□ IDT</w:t>
            </w:r>
          </w:p>
        </w:tc>
        <w:tc>
          <w:tcPr>
            <w:tcW w:w="1077" w:type="dxa"/>
            <w:gridSpan w:val="2"/>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line="440" w:lineRule="exact"/>
              <w:jc w:val="center"/>
            </w:pPr>
            <w:r>
              <w:rPr>
                <w:color w:val="000000"/>
                <w:sz w:val="18"/>
                <w:szCs w:val="21"/>
              </w:rPr>
              <w:t>□ MOD</w:t>
            </w:r>
          </w:p>
        </w:tc>
        <w:tc>
          <w:tcPr>
            <w:tcW w:w="1006" w:type="dxa"/>
            <w:gridSpan w:val="2"/>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line="440" w:lineRule="exact"/>
              <w:jc w:val="center"/>
            </w:pPr>
            <w:r>
              <w:rPr>
                <w:color w:val="000000"/>
                <w:sz w:val="18"/>
                <w:szCs w:val="21"/>
              </w:rPr>
              <w:t>□ NEQ</w:t>
            </w:r>
          </w:p>
        </w:tc>
        <w:tc>
          <w:tcPr>
            <w:tcW w:w="2069"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line="440" w:lineRule="exact"/>
              <w:jc w:val="center"/>
            </w:pPr>
            <w:r>
              <w:rPr>
                <w:color w:val="000000"/>
                <w:sz w:val="18"/>
                <w:szCs w:val="21"/>
              </w:rPr>
              <w:t>采标中文名称</w:t>
            </w:r>
          </w:p>
        </w:tc>
        <w:tc>
          <w:tcPr>
            <w:tcW w:w="2416"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line="440" w:lineRule="exact"/>
              <w:jc w:val="center"/>
            </w:pPr>
            <w:r>
              <w:rPr>
                <w:color w:val="000000"/>
                <w:sz w:val="18"/>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4"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line="440" w:lineRule="exact"/>
              <w:jc w:val="center"/>
            </w:pPr>
            <w:r>
              <w:rPr>
                <w:color w:val="000000"/>
                <w:sz w:val="18"/>
                <w:szCs w:val="21"/>
              </w:rPr>
              <w:t>*ICS 分类号</w:t>
            </w:r>
          </w:p>
        </w:tc>
        <w:tc>
          <w:tcPr>
            <w:tcW w:w="3162" w:type="dxa"/>
            <w:gridSpan w:val="5"/>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line="440" w:lineRule="exact"/>
              <w:jc w:val="center"/>
            </w:pPr>
            <w:r>
              <w:rPr>
                <w:color w:val="000000"/>
                <w:sz w:val="18"/>
                <w:szCs w:val="21"/>
              </w:rPr>
              <w:t> </w:t>
            </w:r>
          </w:p>
        </w:tc>
        <w:tc>
          <w:tcPr>
            <w:tcW w:w="2069"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line="440" w:lineRule="exact"/>
              <w:jc w:val="center"/>
            </w:pPr>
            <w:r>
              <w:rPr>
                <w:color w:val="000000"/>
                <w:sz w:val="18"/>
                <w:szCs w:val="21"/>
              </w:rPr>
              <w:t>*中国标准分类号</w:t>
            </w:r>
          </w:p>
        </w:tc>
        <w:tc>
          <w:tcPr>
            <w:tcW w:w="2416"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line="440" w:lineRule="exact"/>
              <w:jc w:val="center"/>
            </w:pPr>
            <w:r>
              <w:rPr>
                <w:color w:val="000000"/>
                <w:sz w:val="18"/>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line="440" w:lineRule="exact"/>
              <w:jc w:val="center"/>
            </w:pPr>
            <w:r>
              <w:rPr>
                <w:color w:val="000000"/>
                <w:sz w:val="18"/>
                <w:szCs w:val="21"/>
              </w:rPr>
              <w:t>*标准类别</w:t>
            </w:r>
          </w:p>
        </w:tc>
        <w:tc>
          <w:tcPr>
            <w:tcW w:w="7647" w:type="dxa"/>
            <w:gridSpan w:val="7"/>
            <w:tcBorders>
              <w:top w:val="single" w:color="auto" w:sz="4" w:space="0"/>
              <w:left w:val="single" w:color="auto" w:sz="4" w:space="0"/>
              <w:bottom w:val="single" w:color="auto" w:sz="4" w:space="0"/>
              <w:right w:val="single" w:color="auto" w:sz="4" w:space="0"/>
            </w:tcBorders>
            <w:vAlign w:val="center"/>
          </w:tcPr>
          <w:p>
            <w:pPr>
              <w:pStyle w:val="4"/>
              <w:widowControl/>
              <w:spacing w:line="440" w:lineRule="exact"/>
            </w:pPr>
            <w:r>
              <w:rPr>
                <w:color w:val="000000"/>
                <w:sz w:val="18"/>
                <w:szCs w:val="21"/>
              </w:rPr>
              <w:t>□ 基础    □ 方法   □ 管理</w:t>
            </w:r>
            <w:r>
              <w:rPr>
                <w:rFonts w:hint="eastAsia"/>
                <w:color w:val="000000"/>
                <w:sz w:val="18"/>
                <w:szCs w:val="21"/>
              </w:rPr>
              <w:t xml:space="preserve">  </w:t>
            </w:r>
            <w:r>
              <w:rPr>
                <w:color w:val="000000"/>
                <w:sz w:val="18"/>
                <w:szCs w:val="21"/>
              </w:rPr>
              <w:t>□ 环保    □ 安全    □ 卫生   □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line="440" w:lineRule="exact"/>
              <w:jc w:val="center"/>
            </w:pPr>
            <w:r>
              <w:rPr>
                <w:color w:val="000000"/>
                <w:sz w:val="18"/>
                <w:szCs w:val="21"/>
              </w:rPr>
              <w:t>*标准领域</w:t>
            </w:r>
          </w:p>
        </w:tc>
        <w:tc>
          <w:tcPr>
            <w:tcW w:w="7647" w:type="dxa"/>
            <w:gridSpan w:val="7"/>
            <w:tcBorders>
              <w:top w:val="single" w:color="auto" w:sz="4" w:space="0"/>
              <w:left w:val="single" w:color="auto" w:sz="4" w:space="0"/>
              <w:bottom w:val="single" w:color="auto" w:sz="4" w:space="0"/>
              <w:right w:val="single" w:color="auto" w:sz="4" w:space="0"/>
            </w:tcBorders>
            <w:vAlign w:val="center"/>
          </w:tcPr>
          <w:p>
            <w:pPr>
              <w:pStyle w:val="4"/>
              <w:widowControl/>
              <w:spacing w:line="440" w:lineRule="exact"/>
            </w:pPr>
            <w:r>
              <w:rPr>
                <w:color w:val="000000"/>
                <w:sz w:val="18"/>
                <w:szCs w:val="21"/>
              </w:rPr>
              <w:t xml:space="preserve">□ 工业     □ 农业     □ 林业     </w:t>
            </w:r>
            <w:r>
              <w:rPr>
                <w:color w:val="000000"/>
                <w:sz w:val="18"/>
                <w:szCs w:val="21"/>
              </w:rPr>
              <w:sym w:font="Wingdings 2" w:char="00A3"/>
            </w:r>
            <w:r>
              <w:rPr>
                <w:color w:val="000000"/>
                <w:sz w:val="18"/>
                <w:szCs w:val="21"/>
              </w:rPr>
              <w:t xml:space="preserve"> 建筑业</w:t>
            </w:r>
            <w:r>
              <w:rPr>
                <w:rFonts w:hint="eastAsia"/>
                <w:color w:val="000000"/>
                <w:sz w:val="18"/>
                <w:szCs w:val="21"/>
              </w:rPr>
              <w:t xml:space="preserve">  </w:t>
            </w:r>
            <w:r>
              <w:rPr>
                <w:color w:val="000000"/>
                <w:sz w:val="18"/>
                <w:szCs w:val="21"/>
              </w:rPr>
              <w:sym w:font="Wingdings 2" w:char="00A3"/>
            </w:r>
            <w:r>
              <w:rPr>
                <w:color w:val="000000"/>
                <w:sz w:val="18"/>
                <w:szCs w:val="21"/>
              </w:rPr>
              <w:t xml:space="preserve"> 交通业   □ 服务业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2"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全国标准化技术委员会</w:t>
            </w:r>
          </w:p>
        </w:tc>
        <w:tc>
          <w:tcPr>
            <w:tcW w:w="3162" w:type="dxa"/>
            <w:gridSpan w:val="5"/>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tc>
        <w:tc>
          <w:tcPr>
            <w:tcW w:w="2069"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全国 TC/SC 号</w:t>
            </w:r>
          </w:p>
        </w:tc>
        <w:tc>
          <w:tcPr>
            <w:tcW w:w="2416"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1"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*归口单位</w:t>
            </w:r>
          </w:p>
        </w:tc>
        <w:tc>
          <w:tcPr>
            <w:tcW w:w="7647" w:type="dxa"/>
            <w:gridSpan w:val="7"/>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（行业主管部门）</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*负责起草单位</w:t>
            </w:r>
          </w:p>
        </w:tc>
        <w:tc>
          <w:tcPr>
            <w:tcW w:w="7647" w:type="dxa"/>
            <w:gridSpan w:val="7"/>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参与单位</w:t>
            </w:r>
          </w:p>
        </w:tc>
        <w:tc>
          <w:tcPr>
            <w:tcW w:w="7647" w:type="dxa"/>
            <w:gridSpan w:val="7"/>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*计划起始年</w:t>
            </w:r>
          </w:p>
        </w:tc>
        <w:tc>
          <w:tcPr>
            <w:tcW w:w="3162" w:type="dxa"/>
            <w:gridSpan w:val="5"/>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年    月</w:t>
            </w:r>
          </w:p>
        </w:tc>
        <w:tc>
          <w:tcPr>
            <w:tcW w:w="2069"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*完成年限</w:t>
            </w:r>
          </w:p>
        </w:tc>
        <w:tc>
          <w:tcPr>
            <w:tcW w:w="2416"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*承办人姓名</w:t>
            </w:r>
          </w:p>
        </w:tc>
        <w:tc>
          <w:tcPr>
            <w:tcW w:w="3162" w:type="dxa"/>
            <w:gridSpan w:val="5"/>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tc>
        <w:tc>
          <w:tcPr>
            <w:tcW w:w="2069"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*电话</w:t>
            </w:r>
          </w:p>
        </w:tc>
        <w:tc>
          <w:tcPr>
            <w:tcW w:w="2416"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传 真</w:t>
            </w:r>
          </w:p>
        </w:tc>
        <w:tc>
          <w:tcPr>
            <w:tcW w:w="3162" w:type="dxa"/>
            <w:gridSpan w:val="5"/>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tc>
        <w:tc>
          <w:tcPr>
            <w:tcW w:w="2069"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*电子信箱</w:t>
            </w:r>
          </w:p>
        </w:tc>
        <w:tc>
          <w:tcPr>
            <w:tcW w:w="2416"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1"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*目的﹑意义</w:t>
            </w:r>
          </w:p>
        </w:tc>
        <w:tc>
          <w:tcPr>
            <w:tcW w:w="7647" w:type="dxa"/>
            <w:gridSpan w:val="7"/>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3"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*范围和</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主要技术内容</w:t>
            </w:r>
          </w:p>
        </w:tc>
        <w:tc>
          <w:tcPr>
            <w:tcW w:w="7647" w:type="dxa"/>
            <w:gridSpan w:val="7"/>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*国内外情况</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简要说明</w:t>
            </w:r>
          </w:p>
        </w:tc>
        <w:tc>
          <w:tcPr>
            <w:tcW w:w="7647" w:type="dxa"/>
            <w:gridSpan w:val="7"/>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793" w:type="dxa"/>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能力证明</w:t>
            </w:r>
          </w:p>
        </w:tc>
        <w:tc>
          <w:tcPr>
            <w:tcW w:w="7647" w:type="dxa"/>
            <w:gridSpan w:val="7"/>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（附证明材料）</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3" w:hRule="atLeast"/>
          <w:jc w:val="center"/>
        </w:trPr>
        <w:tc>
          <w:tcPr>
            <w:tcW w:w="4536" w:type="dxa"/>
            <w:gridSpan w:val="5"/>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both"/>
              <w:rPr>
                <w:color w:val="000000"/>
                <w:sz w:val="18"/>
                <w:szCs w:val="21"/>
              </w:rPr>
            </w:pPr>
            <w:r>
              <w:rPr>
                <w:color w:val="000000"/>
                <w:sz w:val="18"/>
                <w:szCs w:val="21"/>
              </w:rPr>
              <w:t>起草单位意见</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p>
            <w:pPr>
              <w:pStyle w:val="4"/>
              <w:widowControl/>
              <w:tabs>
                <w:tab w:val="center" w:pos="4201"/>
                <w:tab w:val="right" w:leader="dot" w:pos="9298"/>
              </w:tabs>
              <w:spacing w:before="0" w:beforeAutospacing="0" w:after="0" w:afterAutospacing="0" w:line="280" w:lineRule="exact"/>
              <w:jc w:val="center"/>
              <w:rPr>
                <w:color w:val="000000"/>
                <w:sz w:val="18"/>
                <w:szCs w:val="21"/>
              </w:rPr>
            </w:pPr>
          </w:p>
          <w:p>
            <w:pPr>
              <w:pStyle w:val="4"/>
              <w:widowControl/>
              <w:tabs>
                <w:tab w:val="center" w:pos="4201"/>
                <w:tab w:val="right" w:leader="dot" w:pos="9298"/>
              </w:tabs>
              <w:spacing w:before="0" w:beforeAutospacing="0" w:after="0" w:afterAutospacing="0" w:line="280" w:lineRule="exact"/>
              <w:jc w:val="center"/>
              <w:rPr>
                <w:color w:val="000000"/>
                <w:sz w:val="18"/>
                <w:szCs w:val="21"/>
              </w:rPr>
            </w:pPr>
          </w:p>
          <w:p>
            <w:pPr>
              <w:pStyle w:val="4"/>
              <w:widowControl/>
              <w:tabs>
                <w:tab w:val="center" w:pos="4201"/>
                <w:tab w:val="right" w:leader="dot" w:pos="9298"/>
              </w:tabs>
              <w:spacing w:before="0" w:beforeAutospacing="0" w:after="0" w:afterAutospacing="0" w:line="280" w:lineRule="exact"/>
              <w:jc w:val="center"/>
              <w:rPr>
                <w:color w:val="000000"/>
                <w:sz w:val="18"/>
                <w:szCs w:val="21"/>
              </w:rPr>
            </w:pP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rFonts w:hint="eastAsia"/>
                <w:color w:val="000000"/>
                <w:sz w:val="18"/>
                <w:szCs w:val="21"/>
              </w:rPr>
              <w:t xml:space="preserve">                    </w:t>
            </w:r>
            <w:r>
              <w:rPr>
                <w:color w:val="000000"/>
                <w:sz w:val="18"/>
                <w:szCs w:val="21"/>
              </w:rPr>
              <w:t>单位盖章</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rFonts w:hint="eastAsia"/>
                <w:color w:val="000000"/>
                <w:sz w:val="18"/>
                <w:szCs w:val="21"/>
              </w:rPr>
              <w:t xml:space="preserve">                     </w:t>
            </w:r>
            <w:r>
              <w:rPr>
                <w:color w:val="000000"/>
                <w:sz w:val="18"/>
                <w:szCs w:val="21"/>
              </w:rPr>
              <w:t>年    月    日</w:t>
            </w:r>
          </w:p>
        </w:tc>
        <w:tc>
          <w:tcPr>
            <w:tcW w:w="4904" w:type="dxa"/>
            <w:gridSpan w:val="3"/>
            <w:tcBorders>
              <w:top w:val="single" w:color="auto" w:sz="4" w:space="0"/>
              <w:left w:val="single" w:color="auto" w:sz="4" w:space="0"/>
              <w:bottom w:val="single" w:color="auto" w:sz="4" w:space="0"/>
              <w:right w:val="single" w:color="auto" w:sz="4" w:space="0"/>
            </w:tcBorders>
            <w:vAlign w:val="center"/>
          </w:tcPr>
          <w:p>
            <w:pPr>
              <w:pStyle w:val="4"/>
              <w:widowControl/>
              <w:tabs>
                <w:tab w:val="center" w:pos="4201"/>
                <w:tab w:val="right" w:leader="dot" w:pos="9298"/>
              </w:tabs>
              <w:spacing w:before="0" w:beforeAutospacing="0" w:after="0" w:afterAutospacing="0" w:line="280" w:lineRule="exact"/>
              <w:jc w:val="both"/>
              <w:rPr>
                <w:color w:val="000000"/>
                <w:sz w:val="18"/>
                <w:szCs w:val="21"/>
              </w:rPr>
            </w:pPr>
            <w:r>
              <w:rPr>
                <w:color w:val="000000"/>
                <w:sz w:val="18"/>
                <w:szCs w:val="21"/>
              </w:rPr>
              <w:t>行业主管部门意见</w:t>
            </w:r>
            <w:r>
              <w:rPr>
                <w:rFonts w:hint="eastAsia"/>
                <w:color w:val="000000"/>
                <w:sz w:val="18"/>
                <w:szCs w:val="21"/>
              </w:rPr>
              <w:t>（归口单位）</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p>
            <w:pPr>
              <w:pStyle w:val="4"/>
              <w:widowControl/>
              <w:tabs>
                <w:tab w:val="center" w:pos="4201"/>
                <w:tab w:val="right" w:leader="dot" w:pos="9298"/>
              </w:tabs>
              <w:spacing w:before="0" w:beforeAutospacing="0" w:after="0" w:afterAutospacing="0" w:line="280" w:lineRule="exact"/>
              <w:jc w:val="center"/>
              <w:rPr>
                <w:color w:val="000000"/>
                <w:sz w:val="18"/>
                <w:szCs w:val="21"/>
              </w:rPr>
            </w:pPr>
          </w:p>
          <w:p>
            <w:pPr>
              <w:pStyle w:val="4"/>
              <w:widowControl/>
              <w:tabs>
                <w:tab w:val="center" w:pos="4201"/>
                <w:tab w:val="right" w:leader="dot" w:pos="9298"/>
              </w:tabs>
              <w:spacing w:before="0" w:beforeAutospacing="0" w:after="0" w:afterAutospacing="0" w:line="280" w:lineRule="exact"/>
              <w:jc w:val="center"/>
              <w:rPr>
                <w:color w:val="000000"/>
                <w:sz w:val="18"/>
                <w:szCs w:val="21"/>
              </w:rPr>
            </w:pPr>
          </w:p>
          <w:p>
            <w:pPr>
              <w:pStyle w:val="4"/>
              <w:widowControl/>
              <w:tabs>
                <w:tab w:val="center" w:pos="4201"/>
                <w:tab w:val="right" w:leader="dot" w:pos="9298"/>
              </w:tabs>
              <w:spacing w:before="0" w:beforeAutospacing="0" w:after="0" w:afterAutospacing="0" w:line="280" w:lineRule="exact"/>
              <w:jc w:val="center"/>
              <w:rPr>
                <w:color w:val="000000"/>
                <w:sz w:val="18"/>
                <w:szCs w:val="21"/>
              </w:rPr>
            </w:pP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color w:val="000000"/>
                <w:sz w:val="18"/>
                <w:szCs w:val="21"/>
              </w:rPr>
              <w:t> </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rFonts w:hint="eastAsia"/>
                <w:color w:val="000000"/>
                <w:sz w:val="18"/>
                <w:szCs w:val="21"/>
              </w:rPr>
              <w:t xml:space="preserve">                      </w:t>
            </w:r>
            <w:r>
              <w:rPr>
                <w:color w:val="000000"/>
                <w:sz w:val="18"/>
                <w:szCs w:val="21"/>
              </w:rPr>
              <w:t>单位盖章</w:t>
            </w:r>
          </w:p>
          <w:p>
            <w:pPr>
              <w:pStyle w:val="4"/>
              <w:widowControl/>
              <w:tabs>
                <w:tab w:val="center" w:pos="4201"/>
                <w:tab w:val="right" w:leader="dot" w:pos="9298"/>
              </w:tabs>
              <w:spacing w:before="0" w:beforeAutospacing="0" w:after="0" w:afterAutospacing="0" w:line="280" w:lineRule="exact"/>
              <w:jc w:val="center"/>
              <w:rPr>
                <w:color w:val="000000"/>
                <w:sz w:val="18"/>
                <w:szCs w:val="21"/>
              </w:rPr>
            </w:pPr>
            <w:r>
              <w:rPr>
                <w:rFonts w:hint="eastAsia"/>
                <w:color w:val="000000"/>
                <w:sz w:val="18"/>
                <w:szCs w:val="21"/>
              </w:rPr>
              <w:t xml:space="preserve">                        </w:t>
            </w:r>
            <w:r>
              <w:rPr>
                <w:color w:val="000000"/>
                <w:sz w:val="18"/>
                <w:szCs w:val="21"/>
              </w:rPr>
              <w:t>年    月    日</w:t>
            </w:r>
          </w:p>
        </w:tc>
      </w:tr>
    </w:tbl>
    <w:p>
      <w:pPr>
        <w:pStyle w:val="4"/>
        <w:widowControl/>
        <w:tabs>
          <w:tab w:val="center" w:pos="4201"/>
          <w:tab w:val="right" w:leader="dot" w:pos="9298"/>
        </w:tabs>
        <w:spacing w:before="0" w:beforeAutospacing="0" w:after="0" w:afterAutospacing="0" w:line="280" w:lineRule="exact"/>
        <w:jc w:val="both"/>
        <w:rPr>
          <w:color w:val="000000"/>
          <w:sz w:val="18"/>
          <w:szCs w:val="21"/>
        </w:rPr>
      </w:pPr>
      <w:r>
        <w:rPr>
          <w:color w:val="000000"/>
          <w:sz w:val="18"/>
          <w:szCs w:val="21"/>
        </w:rPr>
        <w:t xml:space="preserve"> [注1]  表格项目中带 * 号的为必须填写项目；</w:t>
      </w:r>
    </w:p>
    <w:p>
      <w:pPr>
        <w:pStyle w:val="4"/>
        <w:widowControl/>
        <w:tabs>
          <w:tab w:val="center" w:pos="4201"/>
          <w:tab w:val="right" w:leader="dot" w:pos="9298"/>
        </w:tabs>
        <w:spacing w:before="0" w:beforeAutospacing="0" w:after="0" w:afterAutospacing="0" w:line="280" w:lineRule="exact"/>
        <w:jc w:val="both"/>
        <w:rPr>
          <w:color w:val="000000"/>
          <w:sz w:val="18"/>
          <w:szCs w:val="21"/>
        </w:rPr>
      </w:pPr>
      <w:r>
        <w:rPr>
          <w:color w:val="000000"/>
          <w:sz w:val="18"/>
          <w:szCs w:val="21"/>
        </w:rPr>
        <w:t>[注2]  修订标准必填被修订标准号，多个被修订标准号之间用半角逗号“,”分隔。</w:t>
      </w:r>
    </w:p>
    <w:p>
      <w:pPr>
        <w:pStyle w:val="4"/>
        <w:widowControl/>
        <w:tabs>
          <w:tab w:val="center" w:pos="4201"/>
          <w:tab w:val="right" w:leader="dot" w:pos="9298"/>
        </w:tabs>
        <w:spacing w:before="0" w:beforeAutospacing="0" w:after="0" w:afterAutospacing="0" w:line="280" w:lineRule="exact"/>
        <w:jc w:val="both"/>
        <w:rPr>
          <w:color w:val="000000"/>
          <w:sz w:val="18"/>
          <w:szCs w:val="21"/>
        </w:rPr>
      </w:pPr>
    </w:p>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20"/>
      <w:jc w:val="right"/>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hint="eastAsia"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280" w:firstLineChars="100"/>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lang w:val="zh-CN"/>
      </w:rPr>
      <w:t>-</w:t>
    </w:r>
    <w:r>
      <w:rPr>
        <w:rFonts w:ascii="宋体" w:hAnsi="宋体"/>
        <w:sz w:val="28"/>
        <w:szCs w:val="28"/>
      </w:rPr>
      <w:t xml:space="preserve"> 10 -</w:t>
    </w:r>
    <w:r>
      <w:rPr>
        <w:rFonts w:hint="eastAsia"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cs="宋体"/>
                              <w:sz w:val="28"/>
                              <w:szCs w:val="28"/>
                              <w:lang w:val="zh-CN"/>
                            </w:rPr>
                            <w:t>17</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fG7OrgEAAEsD&#10;AAAOAAAAAAAAAAEAIAAAAB4BAABkcnMvZTJvRG9jLnhtbFBLBQYAAAAABgAGAFkBAAA+BQAAAAA=&#10;">
              <v:fill on="f" focussize="0,0"/>
              <v:stroke on="f"/>
              <v:imagedata o:title=""/>
              <o:lock v:ext="edit" aspectratio="f"/>
              <v:textbox inset="0mm,0mm,0mm,0mm" style="mso-fit-shape-to-text:t;">
                <w:txbxContent>
                  <w:p>
                    <w:pPr>
                      <w:pStyle w:val="2"/>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cs="宋体"/>
                        <w:sz w:val="28"/>
                        <w:szCs w:val="28"/>
                        <w:lang w:val="zh-CN"/>
                      </w:rPr>
                      <w:t>17</w:t>
                    </w:r>
                    <w:r>
                      <w:rPr>
                        <w:rFonts w:hint="eastAsia" w:ascii="宋体" w:hAnsi="宋体" w:eastAsia="宋体" w:cs="宋体"/>
                        <w:sz w:val="28"/>
                        <w:szCs w:val="28"/>
                      </w:rPr>
                      <w:fldChar w:fldCharType="end"/>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1B4"/>
    <w:rsid w:val="0000186F"/>
    <w:rsid w:val="000030A5"/>
    <w:rsid w:val="00012799"/>
    <w:rsid w:val="00013DFD"/>
    <w:rsid w:val="00015AA2"/>
    <w:rsid w:val="00015CC9"/>
    <w:rsid w:val="00020B66"/>
    <w:rsid w:val="00020CA8"/>
    <w:rsid w:val="00021B53"/>
    <w:rsid w:val="000236CC"/>
    <w:rsid w:val="00023742"/>
    <w:rsid w:val="00025493"/>
    <w:rsid w:val="00026BFD"/>
    <w:rsid w:val="00026D9A"/>
    <w:rsid w:val="00032447"/>
    <w:rsid w:val="0003300D"/>
    <w:rsid w:val="00035D69"/>
    <w:rsid w:val="000375E8"/>
    <w:rsid w:val="00044377"/>
    <w:rsid w:val="0004538A"/>
    <w:rsid w:val="000552E8"/>
    <w:rsid w:val="0006047E"/>
    <w:rsid w:val="00062E0B"/>
    <w:rsid w:val="00064FF7"/>
    <w:rsid w:val="00070CA1"/>
    <w:rsid w:val="00071807"/>
    <w:rsid w:val="00071DAE"/>
    <w:rsid w:val="0007535F"/>
    <w:rsid w:val="00075E7C"/>
    <w:rsid w:val="000766CF"/>
    <w:rsid w:val="0008187B"/>
    <w:rsid w:val="00081891"/>
    <w:rsid w:val="000833F9"/>
    <w:rsid w:val="00085D76"/>
    <w:rsid w:val="000909D4"/>
    <w:rsid w:val="00090B21"/>
    <w:rsid w:val="00092E2F"/>
    <w:rsid w:val="000A1690"/>
    <w:rsid w:val="000A1959"/>
    <w:rsid w:val="000A27E3"/>
    <w:rsid w:val="000A4A44"/>
    <w:rsid w:val="000A6819"/>
    <w:rsid w:val="000A7682"/>
    <w:rsid w:val="000A7B29"/>
    <w:rsid w:val="000B14E7"/>
    <w:rsid w:val="000B3AA1"/>
    <w:rsid w:val="000B3B34"/>
    <w:rsid w:val="000B4674"/>
    <w:rsid w:val="000B4DE6"/>
    <w:rsid w:val="000B4E7E"/>
    <w:rsid w:val="000B77CD"/>
    <w:rsid w:val="000C2233"/>
    <w:rsid w:val="000D09F0"/>
    <w:rsid w:val="000E083A"/>
    <w:rsid w:val="000E360A"/>
    <w:rsid w:val="000E7C61"/>
    <w:rsid w:val="000F1264"/>
    <w:rsid w:val="000F295B"/>
    <w:rsid w:val="000F3CEE"/>
    <w:rsid w:val="000F4D93"/>
    <w:rsid w:val="000F6420"/>
    <w:rsid w:val="0010018B"/>
    <w:rsid w:val="001057F9"/>
    <w:rsid w:val="00106835"/>
    <w:rsid w:val="00111FCE"/>
    <w:rsid w:val="00114E06"/>
    <w:rsid w:val="0011541E"/>
    <w:rsid w:val="0011561F"/>
    <w:rsid w:val="00116225"/>
    <w:rsid w:val="001175E7"/>
    <w:rsid w:val="00123B88"/>
    <w:rsid w:val="00125F0B"/>
    <w:rsid w:val="00131D87"/>
    <w:rsid w:val="001332DF"/>
    <w:rsid w:val="00135207"/>
    <w:rsid w:val="00136193"/>
    <w:rsid w:val="00143F50"/>
    <w:rsid w:val="00144A4F"/>
    <w:rsid w:val="001462CD"/>
    <w:rsid w:val="00146E35"/>
    <w:rsid w:val="00147879"/>
    <w:rsid w:val="00152582"/>
    <w:rsid w:val="0015304A"/>
    <w:rsid w:val="001544C4"/>
    <w:rsid w:val="0015456D"/>
    <w:rsid w:val="00154D3E"/>
    <w:rsid w:val="00156767"/>
    <w:rsid w:val="00157F76"/>
    <w:rsid w:val="00161066"/>
    <w:rsid w:val="00161271"/>
    <w:rsid w:val="00161428"/>
    <w:rsid w:val="00161691"/>
    <w:rsid w:val="00164CD2"/>
    <w:rsid w:val="00164F56"/>
    <w:rsid w:val="00166705"/>
    <w:rsid w:val="00173206"/>
    <w:rsid w:val="0017390B"/>
    <w:rsid w:val="00174201"/>
    <w:rsid w:val="0017522D"/>
    <w:rsid w:val="00175B45"/>
    <w:rsid w:val="0017662D"/>
    <w:rsid w:val="00176FD2"/>
    <w:rsid w:val="001775F1"/>
    <w:rsid w:val="00177FE2"/>
    <w:rsid w:val="00180F78"/>
    <w:rsid w:val="00181477"/>
    <w:rsid w:val="00182438"/>
    <w:rsid w:val="00183147"/>
    <w:rsid w:val="00186E60"/>
    <w:rsid w:val="00190A53"/>
    <w:rsid w:val="001933F3"/>
    <w:rsid w:val="001A0397"/>
    <w:rsid w:val="001A3FB8"/>
    <w:rsid w:val="001A5941"/>
    <w:rsid w:val="001A66D9"/>
    <w:rsid w:val="001A7E00"/>
    <w:rsid w:val="001B0249"/>
    <w:rsid w:val="001B0930"/>
    <w:rsid w:val="001B22AA"/>
    <w:rsid w:val="001B4F1A"/>
    <w:rsid w:val="001B510E"/>
    <w:rsid w:val="001C5F15"/>
    <w:rsid w:val="001C617A"/>
    <w:rsid w:val="001C7AA6"/>
    <w:rsid w:val="001C7FF6"/>
    <w:rsid w:val="001D0CFD"/>
    <w:rsid w:val="001D0DC1"/>
    <w:rsid w:val="001D0E31"/>
    <w:rsid w:val="001E0607"/>
    <w:rsid w:val="001E3467"/>
    <w:rsid w:val="001E61A1"/>
    <w:rsid w:val="001E76FA"/>
    <w:rsid w:val="001E7ECB"/>
    <w:rsid w:val="00201706"/>
    <w:rsid w:val="00201D44"/>
    <w:rsid w:val="00201E66"/>
    <w:rsid w:val="00210E8B"/>
    <w:rsid w:val="002119B9"/>
    <w:rsid w:val="00213810"/>
    <w:rsid w:val="002178FF"/>
    <w:rsid w:val="00220201"/>
    <w:rsid w:val="00222775"/>
    <w:rsid w:val="00223178"/>
    <w:rsid w:val="00227643"/>
    <w:rsid w:val="00231088"/>
    <w:rsid w:val="002321D7"/>
    <w:rsid w:val="0023486C"/>
    <w:rsid w:val="002351EA"/>
    <w:rsid w:val="0024199E"/>
    <w:rsid w:val="002420A3"/>
    <w:rsid w:val="0024470E"/>
    <w:rsid w:val="00245C02"/>
    <w:rsid w:val="0024724A"/>
    <w:rsid w:val="00251C1F"/>
    <w:rsid w:val="00252579"/>
    <w:rsid w:val="002548BB"/>
    <w:rsid w:val="00254DE0"/>
    <w:rsid w:val="00255142"/>
    <w:rsid w:val="00257A82"/>
    <w:rsid w:val="00261C71"/>
    <w:rsid w:val="0026245E"/>
    <w:rsid w:val="00264544"/>
    <w:rsid w:val="00264720"/>
    <w:rsid w:val="002674D2"/>
    <w:rsid w:val="00270A34"/>
    <w:rsid w:val="00271C66"/>
    <w:rsid w:val="00273B92"/>
    <w:rsid w:val="00275186"/>
    <w:rsid w:val="00275862"/>
    <w:rsid w:val="002837A5"/>
    <w:rsid w:val="00283EA7"/>
    <w:rsid w:val="00286388"/>
    <w:rsid w:val="00290811"/>
    <w:rsid w:val="00290F70"/>
    <w:rsid w:val="00292B26"/>
    <w:rsid w:val="00293A64"/>
    <w:rsid w:val="00296DC7"/>
    <w:rsid w:val="00297DC5"/>
    <w:rsid w:val="002A0A0A"/>
    <w:rsid w:val="002B1AD6"/>
    <w:rsid w:val="002B38CA"/>
    <w:rsid w:val="002C1F59"/>
    <w:rsid w:val="002D0776"/>
    <w:rsid w:val="002D091E"/>
    <w:rsid w:val="002D19C1"/>
    <w:rsid w:val="002D1C93"/>
    <w:rsid w:val="002D44D9"/>
    <w:rsid w:val="002D476A"/>
    <w:rsid w:val="002D5855"/>
    <w:rsid w:val="002D5EA7"/>
    <w:rsid w:val="002E1A95"/>
    <w:rsid w:val="002E3666"/>
    <w:rsid w:val="002E48F0"/>
    <w:rsid w:val="002F0121"/>
    <w:rsid w:val="002F67DC"/>
    <w:rsid w:val="00301510"/>
    <w:rsid w:val="00303707"/>
    <w:rsid w:val="0030402C"/>
    <w:rsid w:val="00304067"/>
    <w:rsid w:val="00304273"/>
    <w:rsid w:val="00305387"/>
    <w:rsid w:val="00306319"/>
    <w:rsid w:val="0030701F"/>
    <w:rsid w:val="00311322"/>
    <w:rsid w:val="0031181D"/>
    <w:rsid w:val="00312D73"/>
    <w:rsid w:val="003131ED"/>
    <w:rsid w:val="003153E0"/>
    <w:rsid w:val="00315FDC"/>
    <w:rsid w:val="003174AF"/>
    <w:rsid w:val="00323A43"/>
    <w:rsid w:val="00324092"/>
    <w:rsid w:val="00324AE6"/>
    <w:rsid w:val="0033087F"/>
    <w:rsid w:val="00342F8C"/>
    <w:rsid w:val="0034520A"/>
    <w:rsid w:val="0034540C"/>
    <w:rsid w:val="0034624B"/>
    <w:rsid w:val="00346D80"/>
    <w:rsid w:val="00347F0F"/>
    <w:rsid w:val="00352757"/>
    <w:rsid w:val="00354570"/>
    <w:rsid w:val="003565EC"/>
    <w:rsid w:val="00362BB1"/>
    <w:rsid w:val="00362D67"/>
    <w:rsid w:val="0037032E"/>
    <w:rsid w:val="00371B36"/>
    <w:rsid w:val="00372B2D"/>
    <w:rsid w:val="00381CDB"/>
    <w:rsid w:val="00381F6B"/>
    <w:rsid w:val="0038346E"/>
    <w:rsid w:val="00385105"/>
    <w:rsid w:val="00386C7C"/>
    <w:rsid w:val="00387068"/>
    <w:rsid w:val="00392274"/>
    <w:rsid w:val="0039283D"/>
    <w:rsid w:val="003956C3"/>
    <w:rsid w:val="00397459"/>
    <w:rsid w:val="00397EB9"/>
    <w:rsid w:val="003A0D03"/>
    <w:rsid w:val="003A2D0A"/>
    <w:rsid w:val="003A390A"/>
    <w:rsid w:val="003A5170"/>
    <w:rsid w:val="003B0441"/>
    <w:rsid w:val="003B1315"/>
    <w:rsid w:val="003B4D92"/>
    <w:rsid w:val="003B54A6"/>
    <w:rsid w:val="003B6C84"/>
    <w:rsid w:val="003B79BF"/>
    <w:rsid w:val="003C567F"/>
    <w:rsid w:val="003D08B2"/>
    <w:rsid w:val="003D0965"/>
    <w:rsid w:val="003D0B48"/>
    <w:rsid w:val="003D26C3"/>
    <w:rsid w:val="003D62A2"/>
    <w:rsid w:val="003E2C56"/>
    <w:rsid w:val="003E4AFE"/>
    <w:rsid w:val="003E7BC7"/>
    <w:rsid w:val="003E7D4A"/>
    <w:rsid w:val="003F0B57"/>
    <w:rsid w:val="003F1424"/>
    <w:rsid w:val="003F19B4"/>
    <w:rsid w:val="003F5250"/>
    <w:rsid w:val="003F5C42"/>
    <w:rsid w:val="0040329D"/>
    <w:rsid w:val="0040358F"/>
    <w:rsid w:val="00407112"/>
    <w:rsid w:val="00411718"/>
    <w:rsid w:val="00411C35"/>
    <w:rsid w:val="0041218C"/>
    <w:rsid w:val="00413345"/>
    <w:rsid w:val="00413EED"/>
    <w:rsid w:val="00414087"/>
    <w:rsid w:val="00415331"/>
    <w:rsid w:val="00420F60"/>
    <w:rsid w:val="00425B09"/>
    <w:rsid w:val="004272F8"/>
    <w:rsid w:val="00431E66"/>
    <w:rsid w:val="0043576A"/>
    <w:rsid w:val="00435BAC"/>
    <w:rsid w:val="00435D0F"/>
    <w:rsid w:val="00440235"/>
    <w:rsid w:val="004422BE"/>
    <w:rsid w:val="00443904"/>
    <w:rsid w:val="00444B74"/>
    <w:rsid w:val="00453360"/>
    <w:rsid w:val="00453648"/>
    <w:rsid w:val="00455D07"/>
    <w:rsid w:val="00456425"/>
    <w:rsid w:val="004578AA"/>
    <w:rsid w:val="00457FCE"/>
    <w:rsid w:val="00461E01"/>
    <w:rsid w:val="00464B4C"/>
    <w:rsid w:val="00466E56"/>
    <w:rsid w:val="004671D0"/>
    <w:rsid w:val="0047063A"/>
    <w:rsid w:val="00475ACD"/>
    <w:rsid w:val="00475BD7"/>
    <w:rsid w:val="004805D8"/>
    <w:rsid w:val="00481A2B"/>
    <w:rsid w:val="004825FE"/>
    <w:rsid w:val="004908C0"/>
    <w:rsid w:val="004A3924"/>
    <w:rsid w:val="004B1BE3"/>
    <w:rsid w:val="004B4A98"/>
    <w:rsid w:val="004B5B33"/>
    <w:rsid w:val="004B7F6E"/>
    <w:rsid w:val="004C03C6"/>
    <w:rsid w:val="004C1A73"/>
    <w:rsid w:val="004C2EBA"/>
    <w:rsid w:val="004C5D82"/>
    <w:rsid w:val="004D2457"/>
    <w:rsid w:val="004D2D85"/>
    <w:rsid w:val="004D59E4"/>
    <w:rsid w:val="004D5B17"/>
    <w:rsid w:val="004D66B4"/>
    <w:rsid w:val="004D6B37"/>
    <w:rsid w:val="004D7963"/>
    <w:rsid w:val="004E0780"/>
    <w:rsid w:val="004E1285"/>
    <w:rsid w:val="004E5FEC"/>
    <w:rsid w:val="004E6038"/>
    <w:rsid w:val="004E6D7C"/>
    <w:rsid w:val="004F11B0"/>
    <w:rsid w:val="004F296B"/>
    <w:rsid w:val="004F3C77"/>
    <w:rsid w:val="004F5F9B"/>
    <w:rsid w:val="004F7181"/>
    <w:rsid w:val="004F74B0"/>
    <w:rsid w:val="00501C96"/>
    <w:rsid w:val="005029B8"/>
    <w:rsid w:val="00505521"/>
    <w:rsid w:val="00510552"/>
    <w:rsid w:val="00510676"/>
    <w:rsid w:val="00511413"/>
    <w:rsid w:val="00514E18"/>
    <w:rsid w:val="00514EA1"/>
    <w:rsid w:val="00515830"/>
    <w:rsid w:val="00515EC2"/>
    <w:rsid w:val="005178B3"/>
    <w:rsid w:val="00524760"/>
    <w:rsid w:val="0053756F"/>
    <w:rsid w:val="00542764"/>
    <w:rsid w:val="005434FD"/>
    <w:rsid w:val="00547161"/>
    <w:rsid w:val="00550036"/>
    <w:rsid w:val="005529A8"/>
    <w:rsid w:val="0055443C"/>
    <w:rsid w:val="00555972"/>
    <w:rsid w:val="00555B90"/>
    <w:rsid w:val="00555E20"/>
    <w:rsid w:val="0055706F"/>
    <w:rsid w:val="00557FA3"/>
    <w:rsid w:val="00562122"/>
    <w:rsid w:val="00563F78"/>
    <w:rsid w:val="0056564B"/>
    <w:rsid w:val="00565AE0"/>
    <w:rsid w:val="0057164A"/>
    <w:rsid w:val="00571C76"/>
    <w:rsid w:val="00573BD1"/>
    <w:rsid w:val="00575BC9"/>
    <w:rsid w:val="00576092"/>
    <w:rsid w:val="00583CC0"/>
    <w:rsid w:val="0058510E"/>
    <w:rsid w:val="0058598B"/>
    <w:rsid w:val="00585F56"/>
    <w:rsid w:val="00591AB7"/>
    <w:rsid w:val="005933A0"/>
    <w:rsid w:val="00594E5E"/>
    <w:rsid w:val="005952FC"/>
    <w:rsid w:val="00596A97"/>
    <w:rsid w:val="00596AD5"/>
    <w:rsid w:val="005A3541"/>
    <w:rsid w:val="005A4F0F"/>
    <w:rsid w:val="005B07D2"/>
    <w:rsid w:val="005B3589"/>
    <w:rsid w:val="005B3B04"/>
    <w:rsid w:val="005B4BB1"/>
    <w:rsid w:val="005B6682"/>
    <w:rsid w:val="005B69AE"/>
    <w:rsid w:val="005B6AEF"/>
    <w:rsid w:val="005C5D14"/>
    <w:rsid w:val="005D5B1D"/>
    <w:rsid w:val="005D6181"/>
    <w:rsid w:val="005D74B1"/>
    <w:rsid w:val="005E3050"/>
    <w:rsid w:val="005E455E"/>
    <w:rsid w:val="005E6366"/>
    <w:rsid w:val="005E69F4"/>
    <w:rsid w:val="005F3BA0"/>
    <w:rsid w:val="005F6560"/>
    <w:rsid w:val="006003C8"/>
    <w:rsid w:val="006021E0"/>
    <w:rsid w:val="00604D9F"/>
    <w:rsid w:val="00607E97"/>
    <w:rsid w:val="00611CB7"/>
    <w:rsid w:val="006131B4"/>
    <w:rsid w:val="0061466A"/>
    <w:rsid w:val="0061481B"/>
    <w:rsid w:val="006159D4"/>
    <w:rsid w:val="006170C0"/>
    <w:rsid w:val="00621A9B"/>
    <w:rsid w:val="00623142"/>
    <w:rsid w:val="00626E73"/>
    <w:rsid w:val="00626F5F"/>
    <w:rsid w:val="00630832"/>
    <w:rsid w:val="006311A6"/>
    <w:rsid w:val="00631CA9"/>
    <w:rsid w:val="00634A8D"/>
    <w:rsid w:val="006358F8"/>
    <w:rsid w:val="00635F47"/>
    <w:rsid w:val="00642153"/>
    <w:rsid w:val="006438CB"/>
    <w:rsid w:val="00644758"/>
    <w:rsid w:val="00646ABB"/>
    <w:rsid w:val="006549CE"/>
    <w:rsid w:val="006573C7"/>
    <w:rsid w:val="00657BFB"/>
    <w:rsid w:val="0066236E"/>
    <w:rsid w:val="00663B90"/>
    <w:rsid w:val="006722B6"/>
    <w:rsid w:val="0067253A"/>
    <w:rsid w:val="00677CBE"/>
    <w:rsid w:val="0068232A"/>
    <w:rsid w:val="0068524F"/>
    <w:rsid w:val="0069004B"/>
    <w:rsid w:val="0069213C"/>
    <w:rsid w:val="0069512A"/>
    <w:rsid w:val="00697FDF"/>
    <w:rsid w:val="006A0374"/>
    <w:rsid w:val="006A406A"/>
    <w:rsid w:val="006A46F4"/>
    <w:rsid w:val="006B0C82"/>
    <w:rsid w:val="006B1830"/>
    <w:rsid w:val="006B21B4"/>
    <w:rsid w:val="006B6D15"/>
    <w:rsid w:val="006B7803"/>
    <w:rsid w:val="006B798F"/>
    <w:rsid w:val="006B7A0D"/>
    <w:rsid w:val="006B7F89"/>
    <w:rsid w:val="006C3D68"/>
    <w:rsid w:val="006C531E"/>
    <w:rsid w:val="006C598A"/>
    <w:rsid w:val="006C5A22"/>
    <w:rsid w:val="006C6304"/>
    <w:rsid w:val="006D193D"/>
    <w:rsid w:val="006D2743"/>
    <w:rsid w:val="006D6477"/>
    <w:rsid w:val="006E0FAD"/>
    <w:rsid w:val="006E205C"/>
    <w:rsid w:val="006E5C63"/>
    <w:rsid w:val="006E6781"/>
    <w:rsid w:val="006E680B"/>
    <w:rsid w:val="006E7631"/>
    <w:rsid w:val="006F027D"/>
    <w:rsid w:val="006F0847"/>
    <w:rsid w:val="006F0A05"/>
    <w:rsid w:val="006F0B15"/>
    <w:rsid w:val="006F1643"/>
    <w:rsid w:val="006F1CA9"/>
    <w:rsid w:val="006F3B64"/>
    <w:rsid w:val="006F58E0"/>
    <w:rsid w:val="006F6C49"/>
    <w:rsid w:val="00706332"/>
    <w:rsid w:val="007079C3"/>
    <w:rsid w:val="00712439"/>
    <w:rsid w:val="00712FF8"/>
    <w:rsid w:val="007159BE"/>
    <w:rsid w:val="00717FBC"/>
    <w:rsid w:val="00720690"/>
    <w:rsid w:val="00720C27"/>
    <w:rsid w:val="007221D0"/>
    <w:rsid w:val="0072279E"/>
    <w:rsid w:val="007227FE"/>
    <w:rsid w:val="0072730B"/>
    <w:rsid w:val="00730593"/>
    <w:rsid w:val="007359D8"/>
    <w:rsid w:val="00737A4C"/>
    <w:rsid w:val="00742658"/>
    <w:rsid w:val="007441A5"/>
    <w:rsid w:val="00744CDC"/>
    <w:rsid w:val="00752430"/>
    <w:rsid w:val="00753C43"/>
    <w:rsid w:val="00754B43"/>
    <w:rsid w:val="00754F49"/>
    <w:rsid w:val="00764800"/>
    <w:rsid w:val="00764BFB"/>
    <w:rsid w:val="00767F1D"/>
    <w:rsid w:val="00770162"/>
    <w:rsid w:val="00770E9C"/>
    <w:rsid w:val="00771F42"/>
    <w:rsid w:val="00772D21"/>
    <w:rsid w:val="007735F6"/>
    <w:rsid w:val="0077378F"/>
    <w:rsid w:val="007738EC"/>
    <w:rsid w:val="00775BDA"/>
    <w:rsid w:val="00777C9E"/>
    <w:rsid w:val="00781A23"/>
    <w:rsid w:val="00782003"/>
    <w:rsid w:val="00782EFC"/>
    <w:rsid w:val="007848D7"/>
    <w:rsid w:val="00785EEF"/>
    <w:rsid w:val="00790178"/>
    <w:rsid w:val="00792193"/>
    <w:rsid w:val="00796488"/>
    <w:rsid w:val="007A0734"/>
    <w:rsid w:val="007A18D3"/>
    <w:rsid w:val="007A2233"/>
    <w:rsid w:val="007A52AE"/>
    <w:rsid w:val="007B1234"/>
    <w:rsid w:val="007B301B"/>
    <w:rsid w:val="007B30DD"/>
    <w:rsid w:val="007B5509"/>
    <w:rsid w:val="007B55E7"/>
    <w:rsid w:val="007B58F7"/>
    <w:rsid w:val="007B5FAE"/>
    <w:rsid w:val="007B67A5"/>
    <w:rsid w:val="007B7711"/>
    <w:rsid w:val="007C034D"/>
    <w:rsid w:val="007C625E"/>
    <w:rsid w:val="007D0542"/>
    <w:rsid w:val="007D20CF"/>
    <w:rsid w:val="007D410D"/>
    <w:rsid w:val="007D58F4"/>
    <w:rsid w:val="007D676F"/>
    <w:rsid w:val="007D6F9F"/>
    <w:rsid w:val="007D7F43"/>
    <w:rsid w:val="007E00DC"/>
    <w:rsid w:val="007E4BA7"/>
    <w:rsid w:val="007E638A"/>
    <w:rsid w:val="007E6B7D"/>
    <w:rsid w:val="007F2BAB"/>
    <w:rsid w:val="008016BC"/>
    <w:rsid w:val="008023C4"/>
    <w:rsid w:val="00804624"/>
    <w:rsid w:val="00804E40"/>
    <w:rsid w:val="008065B6"/>
    <w:rsid w:val="00811BED"/>
    <w:rsid w:val="008128D7"/>
    <w:rsid w:val="00812AA9"/>
    <w:rsid w:val="00812B85"/>
    <w:rsid w:val="008172DA"/>
    <w:rsid w:val="008222D9"/>
    <w:rsid w:val="00822383"/>
    <w:rsid w:val="008251D4"/>
    <w:rsid w:val="00827AE8"/>
    <w:rsid w:val="00827EB7"/>
    <w:rsid w:val="00831050"/>
    <w:rsid w:val="00841C77"/>
    <w:rsid w:val="00843C2E"/>
    <w:rsid w:val="00845DD0"/>
    <w:rsid w:val="00845F47"/>
    <w:rsid w:val="00846F81"/>
    <w:rsid w:val="0084797F"/>
    <w:rsid w:val="00851264"/>
    <w:rsid w:val="0085264F"/>
    <w:rsid w:val="00852885"/>
    <w:rsid w:val="00853820"/>
    <w:rsid w:val="0085556C"/>
    <w:rsid w:val="008627A9"/>
    <w:rsid w:val="0086347F"/>
    <w:rsid w:val="0086442C"/>
    <w:rsid w:val="00870DAC"/>
    <w:rsid w:val="00875FB4"/>
    <w:rsid w:val="00877E53"/>
    <w:rsid w:val="008806FB"/>
    <w:rsid w:val="00880753"/>
    <w:rsid w:val="008857E4"/>
    <w:rsid w:val="00885B69"/>
    <w:rsid w:val="00885BA7"/>
    <w:rsid w:val="00893463"/>
    <w:rsid w:val="0089507D"/>
    <w:rsid w:val="008971A3"/>
    <w:rsid w:val="00897670"/>
    <w:rsid w:val="00897C41"/>
    <w:rsid w:val="008A10A8"/>
    <w:rsid w:val="008A1AB9"/>
    <w:rsid w:val="008A521D"/>
    <w:rsid w:val="008A5E27"/>
    <w:rsid w:val="008A6873"/>
    <w:rsid w:val="008A6CC8"/>
    <w:rsid w:val="008B2CC6"/>
    <w:rsid w:val="008B3C11"/>
    <w:rsid w:val="008B503B"/>
    <w:rsid w:val="008C2150"/>
    <w:rsid w:val="008C2874"/>
    <w:rsid w:val="008C2CCA"/>
    <w:rsid w:val="008C6B4A"/>
    <w:rsid w:val="008D0ED2"/>
    <w:rsid w:val="008D134F"/>
    <w:rsid w:val="008D7AC2"/>
    <w:rsid w:val="008E2C6B"/>
    <w:rsid w:val="008E2EB6"/>
    <w:rsid w:val="008E5414"/>
    <w:rsid w:val="008E5F63"/>
    <w:rsid w:val="008E78FE"/>
    <w:rsid w:val="008F012A"/>
    <w:rsid w:val="008F0913"/>
    <w:rsid w:val="008F1B2D"/>
    <w:rsid w:val="008F2784"/>
    <w:rsid w:val="008F50B1"/>
    <w:rsid w:val="00903B4B"/>
    <w:rsid w:val="00910B8E"/>
    <w:rsid w:val="009114DC"/>
    <w:rsid w:val="0091637B"/>
    <w:rsid w:val="00920183"/>
    <w:rsid w:val="0092326C"/>
    <w:rsid w:val="0092459A"/>
    <w:rsid w:val="009279B8"/>
    <w:rsid w:val="009308B7"/>
    <w:rsid w:val="0093576D"/>
    <w:rsid w:val="00935C4E"/>
    <w:rsid w:val="00942355"/>
    <w:rsid w:val="00947E21"/>
    <w:rsid w:val="009517A1"/>
    <w:rsid w:val="009558F9"/>
    <w:rsid w:val="00957503"/>
    <w:rsid w:val="0095779A"/>
    <w:rsid w:val="00962AC4"/>
    <w:rsid w:val="009648AB"/>
    <w:rsid w:val="00965D59"/>
    <w:rsid w:val="00967269"/>
    <w:rsid w:val="00975950"/>
    <w:rsid w:val="00975DE1"/>
    <w:rsid w:val="009776A7"/>
    <w:rsid w:val="009873E1"/>
    <w:rsid w:val="009A2DA3"/>
    <w:rsid w:val="009A559B"/>
    <w:rsid w:val="009B0423"/>
    <w:rsid w:val="009B2462"/>
    <w:rsid w:val="009B3D74"/>
    <w:rsid w:val="009B7ACA"/>
    <w:rsid w:val="009C2C36"/>
    <w:rsid w:val="009C35EA"/>
    <w:rsid w:val="009C4717"/>
    <w:rsid w:val="009C5692"/>
    <w:rsid w:val="009E2B3C"/>
    <w:rsid w:val="009E3474"/>
    <w:rsid w:val="009E4454"/>
    <w:rsid w:val="009E6B66"/>
    <w:rsid w:val="009F2889"/>
    <w:rsid w:val="009F38B6"/>
    <w:rsid w:val="009F39CF"/>
    <w:rsid w:val="009F473B"/>
    <w:rsid w:val="009F6100"/>
    <w:rsid w:val="009F78E1"/>
    <w:rsid w:val="009F7B69"/>
    <w:rsid w:val="00A00366"/>
    <w:rsid w:val="00A00ADA"/>
    <w:rsid w:val="00A00FF0"/>
    <w:rsid w:val="00A01244"/>
    <w:rsid w:val="00A04D6C"/>
    <w:rsid w:val="00A1323A"/>
    <w:rsid w:val="00A138CC"/>
    <w:rsid w:val="00A1411F"/>
    <w:rsid w:val="00A17C67"/>
    <w:rsid w:val="00A21497"/>
    <w:rsid w:val="00A318DB"/>
    <w:rsid w:val="00A36622"/>
    <w:rsid w:val="00A36C38"/>
    <w:rsid w:val="00A47BE1"/>
    <w:rsid w:val="00A50D89"/>
    <w:rsid w:val="00A53BBD"/>
    <w:rsid w:val="00A54D28"/>
    <w:rsid w:val="00A553E5"/>
    <w:rsid w:val="00A57962"/>
    <w:rsid w:val="00A641D2"/>
    <w:rsid w:val="00A66C55"/>
    <w:rsid w:val="00A71A20"/>
    <w:rsid w:val="00A72B36"/>
    <w:rsid w:val="00A7374E"/>
    <w:rsid w:val="00A74F60"/>
    <w:rsid w:val="00A75736"/>
    <w:rsid w:val="00A76132"/>
    <w:rsid w:val="00A76B8B"/>
    <w:rsid w:val="00A77853"/>
    <w:rsid w:val="00A80CEB"/>
    <w:rsid w:val="00A81D4A"/>
    <w:rsid w:val="00A82055"/>
    <w:rsid w:val="00A83897"/>
    <w:rsid w:val="00A8446C"/>
    <w:rsid w:val="00A855DA"/>
    <w:rsid w:val="00A87192"/>
    <w:rsid w:val="00A94C56"/>
    <w:rsid w:val="00A94DFB"/>
    <w:rsid w:val="00A96836"/>
    <w:rsid w:val="00A97EAD"/>
    <w:rsid w:val="00AA2DDA"/>
    <w:rsid w:val="00AA39D6"/>
    <w:rsid w:val="00AA468C"/>
    <w:rsid w:val="00AB01AB"/>
    <w:rsid w:val="00AB0D58"/>
    <w:rsid w:val="00AB12B1"/>
    <w:rsid w:val="00AB32B2"/>
    <w:rsid w:val="00AB44D7"/>
    <w:rsid w:val="00AB5362"/>
    <w:rsid w:val="00AB7248"/>
    <w:rsid w:val="00AB7E16"/>
    <w:rsid w:val="00AC0D1A"/>
    <w:rsid w:val="00AC0EE4"/>
    <w:rsid w:val="00AC6B06"/>
    <w:rsid w:val="00AC6B83"/>
    <w:rsid w:val="00AD1830"/>
    <w:rsid w:val="00AD1AE6"/>
    <w:rsid w:val="00AD1B44"/>
    <w:rsid w:val="00AD3552"/>
    <w:rsid w:val="00AD5707"/>
    <w:rsid w:val="00AD7073"/>
    <w:rsid w:val="00AD7B62"/>
    <w:rsid w:val="00AE7C36"/>
    <w:rsid w:val="00AE7FF2"/>
    <w:rsid w:val="00AF2E60"/>
    <w:rsid w:val="00AF3AC8"/>
    <w:rsid w:val="00B00594"/>
    <w:rsid w:val="00B05E33"/>
    <w:rsid w:val="00B05F35"/>
    <w:rsid w:val="00B07D0F"/>
    <w:rsid w:val="00B1580D"/>
    <w:rsid w:val="00B22173"/>
    <w:rsid w:val="00B225A4"/>
    <w:rsid w:val="00B32CA0"/>
    <w:rsid w:val="00B35310"/>
    <w:rsid w:val="00B363BC"/>
    <w:rsid w:val="00B3644F"/>
    <w:rsid w:val="00B46FDD"/>
    <w:rsid w:val="00B47CA1"/>
    <w:rsid w:val="00B54BF1"/>
    <w:rsid w:val="00B63037"/>
    <w:rsid w:val="00B641E8"/>
    <w:rsid w:val="00B6575B"/>
    <w:rsid w:val="00B6658A"/>
    <w:rsid w:val="00B66F3B"/>
    <w:rsid w:val="00B70334"/>
    <w:rsid w:val="00B76C7A"/>
    <w:rsid w:val="00B803E7"/>
    <w:rsid w:val="00B836C3"/>
    <w:rsid w:val="00B836E9"/>
    <w:rsid w:val="00B83FC5"/>
    <w:rsid w:val="00B84886"/>
    <w:rsid w:val="00B85266"/>
    <w:rsid w:val="00B858E9"/>
    <w:rsid w:val="00B913C6"/>
    <w:rsid w:val="00B97C22"/>
    <w:rsid w:val="00B97F20"/>
    <w:rsid w:val="00BA09BB"/>
    <w:rsid w:val="00BA0ACC"/>
    <w:rsid w:val="00BA226F"/>
    <w:rsid w:val="00BA227F"/>
    <w:rsid w:val="00BA29F5"/>
    <w:rsid w:val="00BA2E2A"/>
    <w:rsid w:val="00BB1568"/>
    <w:rsid w:val="00BB26D3"/>
    <w:rsid w:val="00BB2916"/>
    <w:rsid w:val="00BB7A6B"/>
    <w:rsid w:val="00BC16F6"/>
    <w:rsid w:val="00BC2510"/>
    <w:rsid w:val="00BC26E8"/>
    <w:rsid w:val="00BC3E63"/>
    <w:rsid w:val="00BC5978"/>
    <w:rsid w:val="00BC59C6"/>
    <w:rsid w:val="00BC7663"/>
    <w:rsid w:val="00BC783E"/>
    <w:rsid w:val="00BD0EC6"/>
    <w:rsid w:val="00BD1D3D"/>
    <w:rsid w:val="00BD3280"/>
    <w:rsid w:val="00BD4D2D"/>
    <w:rsid w:val="00BD57E0"/>
    <w:rsid w:val="00BE01E8"/>
    <w:rsid w:val="00BE1742"/>
    <w:rsid w:val="00BE22A3"/>
    <w:rsid w:val="00BF2521"/>
    <w:rsid w:val="00BF4702"/>
    <w:rsid w:val="00BF48E5"/>
    <w:rsid w:val="00BF4B28"/>
    <w:rsid w:val="00BF5579"/>
    <w:rsid w:val="00BF5AD1"/>
    <w:rsid w:val="00BF734B"/>
    <w:rsid w:val="00C02389"/>
    <w:rsid w:val="00C0245F"/>
    <w:rsid w:val="00C02604"/>
    <w:rsid w:val="00C03FF9"/>
    <w:rsid w:val="00C04E2D"/>
    <w:rsid w:val="00C078F0"/>
    <w:rsid w:val="00C11B29"/>
    <w:rsid w:val="00C13699"/>
    <w:rsid w:val="00C16183"/>
    <w:rsid w:val="00C20974"/>
    <w:rsid w:val="00C24525"/>
    <w:rsid w:val="00C26E04"/>
    <w:rsid w:val="00C26F82"/>
    <w:rsid w:val="00C274C4"/>
    <w:rsid w:val="00C3111A"/>
    <w:rsid w:val="00C4280D"/>
    <w:rsid w:val="00C432BF"/>
    <w:rsid w:val="00C442F3"/>
    <w:rsid w:val="00C44B79"/>
    <w:rsid w:val="00C51C21"/>
    <w:rsid w:val="00C5355F"/>
    <w:rsid w:val="00C549E3"/>
    <w:rsid w:val="00C54EF5"/>
    <w:rsid w:val="00C5722E"/>
    <w:rsid w:val="00C578EC"/>
    <w:rsid w:val="00C626A5"/>
    <w:rsid w:val="00C66370"/>
    <w:rsid w:val="00C67C01"/>
    <w:rsid w:val="00C73B66"/>
    <w:rsid w:val="00C74B74"/>
    <w:rsid w:val="00C75570"/>
    <w:rsid w:val="00C75DE0"/>
    <w:rsid w:val="00C76A4F"/>
    <w:rsid w:val="00C83CD9"/>
    <w:rsid w:val="00C93A05"/>
    <w:rsid w:val="00C967C7"/>
    <w:rsid w:val="00CA03A2"/>
    <w:rsid w:val="00CA39BD"/>
    <w:rsid w:val="00CB25B6"/>
    <w:rsid w:val="00CB3743"/>
    <w:rsid w:val="00CB4AB6"/>
    <w:rsid w:val="00CB4BE3"/>
    <w:rsid w:val="00CB626E"/>
    <w:rsid w:val="00CB7034"/>
    <w:rsid w:val="00CB7A87"/>
    <w:rsid w:val="00CC0041"/>
    <w:rsid w:val="00CC2200"/>
    <w:rsid w:val="00CC4390"/>
    <w:rsid w:val="00CC473C"/>
    <w:rsid w:val="00CC5F27"/>
    <w:rsid w:val="00CC689A"/>
    <w:rsid w:val="00CC749B"/>
    <w:rsid w:val="00CD0C88"/>
    <w:rsid w:val="00CD3E75"/>
    <w:rsid w:val="00CD492A"/>
    <w:rsid w:val="00CD67A6"/>
    <w:rsid w:val="00CD6DE1"/>
    <w:rsid w:val="00CD7974"/>
    <w:rsid w:val="00CE07BD"/>
    <w:rsid w:val="00CE210E"/>
    <w:rsid w:val="00CE2B28"/>
    <w:rsid w:val="00CE3064"/>
    <w:rsid w:val="00CE34F4"/>
    <w:rsid w:val="00CE36D5"/>
    <w:rsid w:val="00CE38D9"/>
    <w:rsid w:val="00CF1576"/>
    <w:rsid w:val="00CF4C93"/>
    <w:rsid w:val="00CF5177"/>
    <w:rsid w:val="00CF61AB"/>
    <w:rsid w:val="00CF63F8"/>
    <w:rsid w:val="00CF73AF"/>
    <w:rsid w:val="00CF7D0F"/>
    <w:rsid w:val="00D01765"/>
    <w:rsid w:val="00D018EE"/>
    <w:rsid w:val="00D01E6B"/>
    <w:rsid w:val="00D02FA5"/>
    <w:rsid w:val="00D04452"/>
    <w:rsid w:val="00D066D3"/>
    <w:rsid w:val="00D07857"/>
    <w:rsid w:val="00D1448D"/>
    <w:rsid w:val="00D15DF2"/>
    <w:rsid w:val="00D17178"/>
    <w:rsid w:val="00D17B67"/>
    <w:rsid w:val="00D23A7E"/>
    <w:rsid w:val="00D2431B"/>
    <w:rsid w:val="00D26FAB"/>
    <w:rsid w:val="00D2784A"/>
    <w:rsid w:val="00D30B92"/>
    <w:rsid w:val="00D34B7C"/>
    <w:rsid w:val="00D42F54"/>
    <w:rsid w:val="00D43445"/>
    <w:rsid w:val="00D439D6"/>
    <w:rsid w:val="00D54F0B"/>
    <w:rsid w:val="00D54F6A"/>
    <w:rsid w:val="00D560DE"/>
    <w:rsid w:val="00D5658A"/>
    <w:rsid w:val="00D569A3"/>
    <w:rsid w:val="00D56A81"/>
    <w:rsid w:val="00D574D9"/>
    <w:rsid w:val="00D60F7F"/>
    <w:rsid w:val="00D63DF1"/>
    <w:rsid w:val="00D63F2E"/>
    <w:rsid w:val="00D75075"/>
    <w:rsid w:val="00D754A5"/>
    <w:rsid w:val="00D756E6"/>
    <w:rsid w:val="00D75C5D"/>
    <w:rsid w:val="00D7735E"/>
    <w:rsid w:val="00D80E30"/>
    <w:rsid w:val="00D83448"/>
    <w:rsid w:val="00D83F0A"/>
    <w:rsid w:val="00D87151"/>
    <w:rsid w:val="00D90C0B"/>
    <w:rsid w:val="00D96C10"/>
    <w:rsid w:val="00D97E05"/>
    <w:rsid w:val="00DA45B9"/>
    <w:rsid w:val="00DB0858"/>
    <w:rsid w:val="00DB0F97"/>
    <w:rsid w:val="00DB30F5"/>
    <w:rsid w:val="00DB4688"/>
    <w:rsid w:val="00DC4722"/>
    <w:rsid w:val="00DC572B"/>
    <w:rsid w:val="00DC6192"/>
    <w:rsid w:val="00DC65FE"/>
    <w:rsid w:val="00DD00D8"/>
    <w:rsid w:val="00DD172E"/>
    <w:rsid w:val="00DD25BD"/>
    <w:rsid w:val="00DD4C13"/>
    <w:rsid w:val="00DD6890"/>
    <w:rsid w:val="00DE2F0A"/>
    <w:rsid w:val="00DE4C03"/>
    <w:rsid w:val="00DE736F"/>
    <w:rsid w:val="00DE7FDC"/>
    <w:rsid w:val="00DF0823"/>
    <w:rsid w:val="00DF0990"/>
    <w:rsid w:val="00DF12AB"/>
    <w:rsid w:val="00DF21B6"/>
    <w:rsid w:val="00DF5903"/>
    <w:rsid w:val="00E00154"/>
    <w:rsid w:val="00E0035E"/>
    <w:rsid w:val="00E006FD"/>
    <w:rsid w:val="00E05B23"/>
    <w:rsid w:val="00E102D0"/>
    <w:rsid w:val="00E11442"/>
    <w:rsid w:val="00E11ABC"/>
    <w:rsid w:val="00E13302"/>
    <w:rsid w:val="00E155AC"/>
    <w:rsid w:val="00E17121"/>
    <w:rsid w:val="00E20279"/>
    <w:rsid w:val="00E21B68"/>
    <w:rsid w:val="00E23855"/>
    <w:rsid w:val="00E310D1"/>
    <w:rsid w:val="00E36069"/>
    <w:rsid w:val="00E3754C"/>
    <w:rsid w:val="00E41F83"/>
    <w:rsid w:val="00E41FC7"/>
    <w:rsid w:val="00E43E9C"/>
    <w:rsid w:val="00E5280D"/>
    <w:rsid w:val="00E53630"/>
    <w:rsid w:val="00E56E3B"/>
    <w:rsid w:val="00E56EDF"/>
    <w:rsid w:val="00E57B34"/>
    <w:rsid w:val="00E6085A"/>
    <w:rsid w:val="00E66069"/>
    <w:rsid w:val="00E67031"/>
    <w:rsid w:val="00E71C39"/>
    <w:rsid w:val="00E74E49"/>
    <w:rsid w:val="00E77351"/>
    <w:rsid w:val="00E77E6D"/>
    <w:rsid w:val="00E82D7B"/>
    <w:rsid w:val="00E847AA"/>
    <w:rsid w:val="00E855D4"/>
    <w:rsid w:val="00E856AB"/>
    <w:rsid w:val="00E85926"/>
    <w:rsid w:val="00E85A07"/>
    <w:rsid w:val="00E861D0"/>
    <w:rsid w:val="00E867CB"/>
    <w:rsid w:val="00E91F77"/>
    <w:rsid w:val="00E943DC"/>
    <w:rsid w:val="00E96362"/>
    <w:rsid w:val="00E96ED8"/>
    <w:rsid w:val="00EA0442"/>
    <w:rsid w:val="00EA05CD"/>
    <w:rsid w:val="00EA280C"/>
    <w:rsid w:val="00EA2C9A"/>
    <w:rsid w:val="00EA41E4"/>
    <w:rsid w:val="00EA4CA4"/>
    <w:rsid w:val="00EA54E6"/>
    <w:rsid w:val="00EA5D56"/>
    <w:rsid w:val="00EC17C0"/>
    <w:rsid w:val="00EC3F27"/>
    <w:rsid w:val="00EC4D12"/>
    <w:rsid w:val="00EC574A"/>
    <w:rsid w:val="00ED303C"/>
    <w:rsid w:val="00ED5CA6"/>
    <w:rsid w:val="00ED6942"/>
    <w:rsid w:val="00ED73E1"/>
    <w:rsid w:val="00EE066E"/>
    <w:rsid w:val="00EE26F3"/>
    <w:rsid w:val="00EE32B7"/>
    <w:rsid w:val="00EE4565"/>
    <w:rsid w:val="00EE5F28"/>
    <w:rsid w:val="00EE7354"/>
    <w:rsid w:val="00EF0EC2"/>
    <w:rsid w:val="00EF31CB"/>
    <w:rsid w:val="00EF5C43"/>
    <w:rsid w:val="00EF7C48"/>
    <w:rsid w:val="00F001C8"/>
    <w:rsid w:val="00F03F06"/>
    <w:rsid w:val="00F06B4E"/>
    <w:rsid w:val="00F079C4"/>
    <w:rsid w:val="00F10B89"/>
    <w:rsid w:val="00F11143"/>
    <w:rsid w:val="00F16E9E"/>
    <w:rsid w:val="00F2019F"/>
    <w:rsid w:val="00F24E40"/>
    <w:rsid w:val="00F25D56"/>
    <w:rsid w:val="00F26215"/>
    <w:rsid w:val="00F31D2C"/>
    <w:rsid w:val="00F33604"/>
    <w:rsid w:val="00F34F34"/>
    <w:rsid w:val="00F3763A"/>
    <w:rsid w:val="00F41535"/>
    <w:rsid w:val="00F41877"/>
    <w:rsid w:val="00F41C25"/>
    <w:rsid w:val="00F4349E"/>
    <w:rsid w:val="00F568BE"/>
    <w:rsid w:val="00F56E07"/>
    <w:rsid w:val="00F57799"/>
    <w:rsid w:val="00F62C47"/>
    <w:rsid w:val="00F652C5"/>
    <w:rsid w:val="00F65F3B"/>
    <w:rsid w:val="00F6666B"/>
    <w:rsid w:val="00F670F4"/>
    <w:rsid w:val="00F712D1"/>
    <w:rsid w:val="00F7134C"/>
    <w:rsid w:val="00F7450B"/>
    <w:rsid w:val="00F762C8"/>
    <w:rsid w:val="00F80DB4"/>
    <w:rsid w:val="00F87E70"/>
    <w:rsid w:val="00F90082"/>
    <w:rsid w:val="00F91B5B"/>
    <w:rsid w:val="00F9292A"/>
    <w:rsid w:val="00FA459C"/>
    <w:rsid w:val="00FA63DF"/>
    <w:rsid w:val="00FA7CB0"/>
    <w:rsid w:val="00FA7DA5"/>
    <w:rsid w:val="00FB12AB"/>
    <w:rsid w:val="00FB5066"/>
    <w:rsid w:val="00FB5527"/>
    <w:rsid w:val="00FB6459"/>
    <w:rsid w:val="00FB758E"/>
    <w:rsid w:val="00FB7BD6"/>
    <w:rsid w:val="00FC14EA"/>
    <w:rsid w:val="00FC1B20"/>
    <w:rsid w:val="00FC3E8A"/>
    <w:rsid w:val="00FC61FF"/>
    <w:rsid w:val="00FC6594"/>
    <w:rsid w:val="00FD022A"/>
    <w:rsid w:val="00FD0F87"/>
    <w:rsid w:val="00FD36A3"/>
    <w:rsid w:val="00FD4816"/>
    <w:rsid w:val="00FD56DC"/>
    <w:rsid w:val="00FD6935"/>
    <w:rsid w:val="00FE0483"/>
    <w:rsid w:val="00FE3A50"/>
    <w:rsid w:val="00FF0711"/>
    <w:rsid w:val="00FF17D3"/>
    <w:rsid w:val="00FF31EE"/>
    <w:rsid w:val="00FF54FF"/>
    <w:rsid w:val="21DF5D09"/>
    <w:rsid w:val="7B566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ascii="Calibri" w:hAnsi="Calibri"/>
      <w:kern w:val="0"/>
      <w:sz w:val="24"/>
      <w:szCs w:val="24"/>
    </w:rPr>
  </w:style>
  <w:style w:type="character" w:customStyle="1" w:styleId="7">
    <w:name w:val="页脚 Char"/>
    <w:basedOn w:val="6"/>
    <w:link w:val="2"/>
    <w:semiHidden/>
    <w:uiPriority w:val="99"/>
    <w:rPr>
      <w:rFonts w:ascii="Times New Roman" w:hAnsi="Times New Roman" w:eastAsia="宋体" w:cs="Times New Roman"/>
      <w:sz w:val="18"/>
      <w:szCs w:val="18"/>
    </w:rPr>
  </w:style>
  <w:style w:type="character" w:customStyle="1" w:styleId="8">
    <w:name w:val="页脚 Char1"/>
    <w:basedOn w:val="6"/>
    <w:link w:val="2"/>
    <w:qFormat/>
    <w:uiPriority w:val="99"/>
    <w:rPr>
      <w:sz w:val="18"/>
      <w:szCs w:val="18"/>
    </w:rPr>
  </w:style>
  <w:style w:type="character" w:customStyle="1" w:styleId="9">
    <w:name w:val="页眉 Char"/>
    <w:basedOn w:val="6"/>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1063</Words>
  <Characters>6063</Characters>
  <Lines>50</Lines>
  <Paragraphs>14</Paragraphs>
  <TotalTime>31</TotalTime>
  <ScaleCrop>false</ScaleCrop>
  <LinksUpToDate>false</LinksUpToDate>
  <CharactersWithSpaces>7112</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2020-07-01T01:25:00Z</dcterms:created>
  <dc:creator>C</dc:creator>
  <cp:lastModifiedBy>cherry</cp:lastModifiedBy>
  <cp:lastPrinted>2020-07-02T01:00:00Z</cp:lastPrinted>
  <dcterms:modified xsi:type="dcterms:W3CDTF">2020-07-02T03:13:02Z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